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C40FB" w14:textId="38A8979D" w:rsidR="00056355" w:rsidRPr="00E60280" w:rsidRDefault="0014392F" w:rsidP="009A1DCA">
      <w:pPr>
        <w:spacing w:after="40"/>
        <w:ind w:left="10" w:right="-76" w:hanging="10"/>
        <w:jc w:val="right"/>
        <w:rPr>
          <w:rFonts w:cs="Arial"/>
          <w:sz w:val="20"/>
          <w:szCs w:val="20"/>
        </w:rPr>
      </w:pPr>
      <w:r w:rsidRPr="00E60280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</w:t>
      </w:r>
    </w:p>
    <w:p w14:paraId="2160F8C8" w14:textId="354524FC" w:rsidR="00FE63F2" w:rsidRPr="009A1DCA" w:rsidRDefault="00FE63F2" w:rsidP="009A1DCA">
      <w:pPr>
        <w:spacing w:after="40"/>
        <w:ind w:left="10" w:right="-76" w:hanging="10"/>
        <w:jc w:val="right"/>
        <w:rPr>
          <w:rFonts w:eastAsia="Times New Roman" w:cs="Arial"/>
          <w:b/>
          <w:bCs/>
          <w:i/>
          <w:iCs/>
          <w:color w:val="000000"/>
          <w:sz w:val="20"/>
          <w:szCs w:val="20"/>
          <w:lang w:eastAsia="pl-PL"/>
        </w:rPr>
      </w:pPr>
      <w:r w:rsidRPr="00E60280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</w:t>
      </w:r>
      <w:r w:rsidRPr="00E60280">
        <w:rPr>
          <w:rFonts w:eastAsia="Times New Roman" w:cs="Arial"/>
          <w:b/>
          <w:bCs/>
          <w:i/>
          <w:iCs/>
          <w:color w:val="000000"/>
          <w:sz w:val="20"/>
          <w:szCs w:val="20"/>
          <w:lang w:eastAsia="pl-PL"/>
        </w:rPr>
        <w:t xml:space="preserve">Załącznik Nr </w:t>
      </w:r>
      <w:r w:rsidR="00232B7A" w:rsidRPr="00E60280">
        <w:rPr>
          <w:rFonts w:eastAsia="Times New Roman" w:cs="Arial"/>
          <w:b/>
          <w:bCs/>
          <w:i/>
          <w:iCs/>
          <w:color w:val="000000"/>
          <w:sz w:val="20"/>
          <w:szCs w:val="20"/>
          <w:lang w:eastAsia="pl-PL"/>
        </w:rPr>
        <w:t>2</w:t>
      </w:r>
      <w:r w:rsidRPr="00E60280">
        <w:rPr>
          <w:rFonts w:eastAsia="Times New Roman" w:cs="Arial"/>
          <w:b/>
          <w:bCs/>
          <w:i/>
          <w:iCs/>
          <w:color w:val="000000"/>
          <w:sz w:val="20"/>
          <w:szCs w:val="20"/>
          <w:lang w:eastAsia="pl-PL"/>
        </w:rPr>
        <w:t xml:space="preserve"> do Zapytania ofertowego</w:t>
      </w:r>
    </w:p>
    <w:p w14:paraId="2034E2EE" w14:textId="77777777" w:rsidR="00FE63F2" w:rsidRPr="00E60280" w:rsidRDefault="00FE63F2" w:rsidP="00FE63F2">
      <w:pPr>
        <w:tabs>
          <w:tab w:val="left" w:pos="7655"/>
        </w:tabs>
        <w:spacing w:after="0" w:line="249" w:lineRule="auto"/>
        <w:ind w:left="1417" w:right="1417" w:hanging="1417"/>
        <w:jc w:val="both"/>
        <w:rPr>
          <w:rFonts w:eastAsia="Times New Roman" w:cs="Arial"/>
          <w:b/>
          <w:bCs/>
          <w:color w:val="000000"/>
          <w:sz w:val="20"/>
          <w:szCs w:val="20"/>
          <w:lang w:eastAsia="pl-PL"/>
        </w:rPr>
      </w:pPr>
      <w:r w:rsidRPr="00E60280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Nr postępowania: TI/16/TT/2026 </w:t>
      </w:r>
    </w:p>
    <w:p w14:paraId="6912AA08" w14:textId="77777777" w:rsidR="00FE63F2" w:rsidRPr="00E60280" w:rsidRDefault="00FE63F2" w:rsidP="00FE63F2">
      <w:pPr>
        <w:rPr>
          <w:rFonts w:eastAsia="Calibri" w:cs="Arial"/>
          <w:sz w:val="20"/>
          <w:szCs w:val="20"/>
        </w:rPr>
      </w:pPr>
    </w:p>
    <w:p w14:paraId="5D1A7480" w14:textId="22294ABA" w:rsidR="00FE63F2" w:rsidRDefault="00CF239C" w:rsidP="00FE63F2">
      <w:pPr>
        <w:rPr>
          <w:rFonts w:eastAsia="Calibri" w:cs="Arial"/>
          <w:b/>
          <w:bCs/>
          <w:sz w:val="20"/>
          <w:szCs w:val="20"/>
        </w:rPr>
      </w:pPr>
      <w:r w:rsidRPr="00A911CA">
        <w:rPr>
          <w:rFonts w:eastAsia="Calibri" w:cs="Arial"/>
          <w:b/>
          <w:bCs/>
          <w:sz w:val="20"/>
          <w:szCs w:val="20"/>
        </w:rPr>
        <w:t>Wymagane przez Zamawiającego minimalne parametry techniczne zostały określone poniżej:</w:t>
      </w:r>
    </w:p>
    <w:p w14:paraId="7F62A0F4" w14:textId="3065F4AF" w:rsidR="00751B0B" w:rsidRPr="00751B0B" w:rsidRDefault="00751B0B" w:rsidP="00751B0B">
      <w:pPr>
        <w:jc w:val="both"/>
        <w:rPr>
          <w:rFonts w:eastAsia="Calibri" w:cs="Arial"/>
          <w:i/>
          <w:iCs/>
          <w:sz w:val="20"/>
          <w:szCs w:val="20"/>
        </w:rPr>
      </w:pPr>
      <w:r w:rsidRPr="0060709F">
        <w:rPr>
          <w:rFonts w:eastAsia="Calibri" w:cs="Arial"/>
          <w:b/>
          <w:bCs/>
          <w:i/>
          <w:iCs/>
          <w:sz w:val="32"/>
          <w:szCs w:val="32"/>
        </w:rPr>
        <w:t>*</w:t>
      </w:r>
      <w:r w:rsidR="0060709F" w:rsidRPr="0060709F">
        <w:rPr>
          <w:rFonts w:eastAsia="Calibri" w:cs="Arial"/>
          <w:i/>
          <w:iCs/>
          <w:sz w:val="32"/>
          <w:szCs w:val="32"/>
        </w:rPr>
        <w:t xml:space="preserve"> </w:t>
      </w:r>
      <w:r w:rsidRPr="00751B0B">
        <w:rPr>
          <w:rFonts w:eastAsia="Calibri" w:cs="Arial"/>
          <w:i/>
          <w:iCs/>
          <w:sz w:val="20"/>
          <w:szCs w:val="20"/>
        </w:rPr>
        <w:t>Wykonawca zobowiązany jest w kolumnie 3 wskazać spełnienie wymagania poprzez wpisanie ,,TAK” lub ,,NIE”.</w:t>
      </w:r>
    </w:p>
    <w:p w14:paraId="4776DED2" w14:textId="0AFF3DE4" w:rsidR="00751B0B" w:rsidRDefault="00751B0B" w:rsidP="00751B0B">
      <w:pPr>
        <w:jc w:val="both"/>
        <w:rPr>
          <w:rFonts w:eastAsia="Calibri" w:cs="Arial"/>
          <w:i/>
          <w:iCs/>
          <w:sz w:val="20"/>
          <w:szCs w:val="20"/>
        </w:rPr>
      </w:pPr>
      <w:r w:rsidRPr="00751B0B">
        <w:rPr>
          <w:rFonts w:eastAsia="Calibri" w:cs="Arial"/>
          <w:i/>
          <w:iCs/>
          <w:sz w:val="20"/>
          <w:szCs w:val="20"/>
        </w:rPr>
        <w:t>W przypadku odpowiedzi ,,TAK” Zamawiający uzna wymaganie za spełnione na podstawie: wskazanego w formularzu oferty oferowanego modelu i nazwy producenta, oraz załączonej karty katalogowej.</w:t>
      </w:r>
    </w:p>
    <w:p w14:paraId="6CFD1634" w14:textId="68807D4A" w:rsidR="0060709F" w:rsidRPr="00751B0B" w:rsidRDefault="0060709F" w:rsidP="00751B0B">
      <w:pPr>
        <w:jc w:val="both"/>
        <w:rPr>
          <w:rFonts w:eastAsia="Calibri" w:cs="Arial"/>
          <w:i/>
          <w:iCs/>
          <w:sz w:val="20"/>
          <w:szCs w:val="20"/>
        </w:rPr>
      </w:pPr>
      <w:r>
        <w:rPr>
          <w:rFonts w:eastAsia="Calibri" w:cs="Arial"/>
          <w:i/>
          <w:iCs/>
          <w:sz w:val="20"/>
          <w:szCs w:val="20"/>
        </w:rPr>
        <w:t>W przypadku, gdy spełnienie wymagania nie wynika wprost z karty katalogowej, Wykonawca zobowiązany jest przedstawić opis techniczny potwierdzający spełnienie wymagania.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7409"/>
        <w:gridCol w:w="1845"/>
      </w:tblGrid>
      <w:tr w:rsidR="00CF239C" w:rsidRPr="00E60280" w14:paraId="40FF6D68" w14:textId="77777777" w:rsidTr="00CF239C">
        <w:trPr>
          <w:trHeight w:val="711"/>
          <w:jc w:val="center"/>
        </w:trPr>
        <w:tc>
          <w:tcPr>
            <w:tcW w:w="380" w:type="dxa"/>
            <w:shd w:val="clear" w:color="auto" w:fill="D9D9D9"/>
            <w:vAlign w:val="center"/>
          </w:tcPr>
          <w:p w14:paraId="5AF43C26" w14:textId="77777777" w:rsidR="00CF239C" w:rsidRPr="00E60280" w:rsidRDefault="00CF239C" w:rsidP="0021591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60280">
              <w:rPr>
                <w:rFonts w:cs="Arial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7409" w:type="dxa"/>
            <w:shd w:val="clear" w:color="auto" w:fill="D9D9D9"/>
            <w:vAlign w:val="center"/>
            <w:hideMark/>
          </w:tcPr>
          <w:p w14:paraId="66B45BFD" w14:textId="6239F4D8" w:rsidR="00CF239C" w:rsidRPr="00E60280" w:rsidRDefault="00CF239C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60280">
              <w:rPr>
                <w:rFonts w:cs="Arial"/>
                <w:b/>
                <w:bCs/>
                <w:sz w:val="20"/>
                <w:szCs w:val="20"/>
              </w:rPr>
              <w:t>Wymagane przez Zamawiającego parametry techniczne – Zarządzanie i magazyny</w:t>
            </w:r>
          </w:p>
        </w:tc>
        <w:tc>
          <w:tcPr>
            <w:tcW w:w="1845" w:type="dxa"/>
            <w:shd w:val="clear" w:color="auto" w:fill="D9D9D9"/>
          </w:tcPr>
          <w:p w14:paraId="2DCFBD5B" w14:textId="77777777" w:rsidR="00CF239C" w:rsidRPr="00E60280" w:rsidRDefault="00CF239C" w:rsidP="00215919">
            <w:pPr>
              <w:jc w:val="center"/>
              <w:rPr>
                <w:rFonts w:cs="Arial"/>
                <w:b/>
                <w:bCs/>
                <w:color w:val="FF0000"/>
                <w:sz w:val="20"/>
                <w:szCs w:val="20"/>
              </w:rPr>
            </w:pPr>
          </w:p>
          <w:p w14:paraId="48640ACE" w14:textId="7CF5F7B7" w:rsidR="00CF239C" w:rsidRPr="00E60280" w:rsidRDefault="00751B0B" w:rsidP="00215919">
            <w:pPr>
              <w:jc w:val="center"/>
              <w:rPr>
                <w:rFonts w:cs="Arial"/>
                <w:b/>
                <w:bCs/>
                <w:color w:val="FF0000"/>
                <w:sz w:val="20"/>
                <w:szCs w:val="20"/>
              </w:rPr>
            </w:pPr>
            <w:r w:rsidRPr="00EF3F26">
              <w:rPr>
                <w:rFonts w:cs="Arial"/>
                <w:b/>
                <w:bCs/>
                <w:sz w:val="20"/>
                <w:szCs w:val="20"/>
              </w:rPr>
              <w:t>Wypełnia Wykonawca*</w:t>
            </w:r>
          </w:p>
        </w:tc>
      </w:tr>
      <w:tr w:rsidR="00CD62AA" w:rsidRPr="00E60280" w14:paraId="16235DE5" w14:textId="77777777" w:rsidTr="00CF239C">
        <w:trPr>
          <w:trHeight w:val="454"/>
          <w:jc w:val="center"/>
        </w:trPr>
        <w:tc>
          <w:tcPr>
            <w:tcW w:w="380" w:type="dxa"/>
          </w:tcPr>
          <w:p w14:paraId="5C5570DB" w14:textId="65D5DC5A" w:rsidR="00CD62AA" w:rsidRPr="00E60280" w:rsidRDefault="00CD62AA" w:rsidP="00CD62AA">
            <w:pPr>
              <w:jc w:val="center"/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7409" w:type="dxa"/>
          </w:tcPr>
          <w:p w14:paraId="54D77000" w14:textId="58735172" w:rsidR="00CD62AA" w:rsidRPr="00E60280" w:rsidRDefault="00CD62AA" w:rsidP="00CD62AA">
            <w:pPr>
              <w:jc w:val="center"/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845" w:type="dxa"/>
          </w:tcPr>
          <w:p w14:paraId="67F0A629" w14:textId="5B0859B4" w:rsidR="00CD62AA" w:rsidRPr="00E60280" w:rsidRDefault="00CD62AA" w:rsidP="00CD62AA">
            <w:pPr>
              <w:jc w:val="center"/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3</w:t>
            </w:r>
          </w:p>
        </w:tc>
      </w:tr>
      <w:tr w:rsidR="00CF239C" w:rsidRPr="00E60280" w14:paraId="52CD49C6" w14:textId="77777777" w:rsidTr="00CF239C">
        <w:trPr>
          <w:trHeight w:val="454"/>
          <w:jc w:val="center"/>
        </w:trPr>
        <w:tc>
          <w:tcPr>
            <w:tcW w:w="380" w:type="dxa"/>
          </w:tcPr>
          <w:p w14:paraId="22151031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7409" w:type="dxa"/>
          </w:tcPr>
          <w:p w14:paraId="1D1AE060" w14:textId="797F54F8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Sprzęt musi być fabrycznie nowy, rok produkcji nie starszy niż 2025 r.</w:t>
            </w:r>
          </w:p>
        </w:tc>
        <w:tc>
          <w:tcPr>
            <w:tcW w:w="1845" w:type="dxa"/>
          </w:tcPr>
          <w:p w14:paraId="4B7B432F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324E9E55" w14:textId="77777777" w:rsidTr="00CF239C">
        <w:trPr>
          <w:trHeight w:val="454"/>
          <w:jc w:val="center"/>
        </w:trPr>
        <w:tc>
          <w:tcPr>
            <w:tcW w:w="380" w:type="dxa"/>
          </w:tcPr>
          <w:p w14:paraId="289419C2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7409" w:type="dxa"/>
          </w:tcPr>
          <w:p w14:paraId="54ACDF5F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System powinien być dostarczony w ramach sprzętowego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appliance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z zainstalowanymi i skonfigurowanymi wszystkim usługami, niezbędnymi do pracy systemu.</w:t>
            </w:r>
          </w:p>
        </w:tc>
        <w:tc>
          <w:tcPr>
            <w:tcW w:w="1845" w:type="dxa"/>
          </w:tcPr>
          <w:p w14:paraId="797901FF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36D6E4A0" w14:textId="77777777" w:rsidTr="00CF239C">
        <w:trPr>
          <w:trHeight w:val="454"/>
          <w:jc w:val="center"/>
        </w:trPr>
        <w:tc>
          <w:tcPr>
            <w:tcW w:w="380" w:type="dxa"/>
          </w:tcPr>
          <w:p w14:paraId="0D1CDEC0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7409" w:type="dxa"/>
            <w:vAlign w:val="center"/>
          </w:tcPr>
          <w:p w14:paraId="62571298" w14:textId="77777777" w:rsidR="00041988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eastAsia="Calibri" w:cs="Arial"/>
                <w:sz w:val="20"/>
                <w:szCs w:val="20"/>
              </w:rPr>
              <w:t>Rozwiązanie musi spełniać minimalne poniższe wymagania sprzętowe:</w:t>
            </w:r>
          </w:p>
          <w:p w14:paraId="142493EB" w14:textId="77777777" w:rsidR="00041988" w:rsidRDefault="00CF239C" w:rsidP="00215919">
            <w:pPr>
              <w:pStyle w:val="Akapitzlist"/>
              <w:numPr>
                <w:ilvl w:val="0"/>
                <w:numId w:val="31"/>
              </w:numPr>
              <w:rPr>
                <w:rFonts w:eastAsia="Calibri" w:cs="Arial"/>
                <w:sz w:val="20"/>
                <w:szCs w:val="20"/>
              </w:rPr>
            </w:pPr>
            <w:r w:rsidRPr="00041988">
              <w:rPr>
                <w:rFonts w:eastAsia="Calibri" w:cs="Arial"/>
                <w:sz w:val="20"/>
                <w:szCs w:val="20"/>
              </w:rPr>
              <w:t xml:space="preserve">Obudowa </w:t>
            </w:r>
            <w:proofErr w:type="spellStart"/>
            <w:r w:rsidRPr="00041988">
              <w:rPr>
                <w:rFonts w:eastAsia="Calibri" w:cs="Arial"/>
                <w:sz w:val="20"/>
                <w:szCs w:val="20"/>
              </w:rPr>
              <w:t>rack</w:t>
            </w:r>
            <w:proofErr w:type="spellEnd"/>
            <w:r w:rsidRPr="00041988">
              <w:rPr>
                <w:rFonts w:eastAsia="Calibri" w:cs="Arial"/>
                <w:sz w:val="20"/>
                <w:szCs w:val="20"/>
              </w:rPr>
              <w:t xml:space="preserve"> rozmiar: 1U</w:t>
            </w:r>
          </w:p>
          <w:p w14:paraId="298E1D1B" w14:textId="77777777" w:rsidR="00041988" w:rsidRDefault="00CF239C" w:rsidP="00215919">
            <w:pPr>
              <w:pStyle w:val="Akapitzlist"/>
              <w:numPr>
                <w:ilvl w:val="0"/>
                <w:numId w:val="31"/>
              </w:numPr>
              <w:rPr>
                <w:rFonts w:eastAsia="Calibri" w:cs="Arial"/>
                <w:sz w:val="20"/>
                <w:szCs w:val="20"/>
              </w:rPr>
            </w:pPr>
            <w:r w:rsidRPr="00041988">
              <w:rPr>
                <w:rFonts w:eastAsia="Calibri" w:cs="Arial"/>
                <w:sz w:val="20"/>
                <w:szCs w:val="20"/>
              </w:rPr>
              <w:t>Pamięć RAM: 16 GB DDR4</w:t>
            </w:r>
          </w:p>
          <w:p w14:paraId="5208AEE7" w14:textId="77777777" w:rsidR="00041988" w:rsidRDefault="00CF239C" w:rsidP="00215919">
            <w:pPr>
              <w:pStyle w:val="Akapitzlist"/>
              <w:numPr>
                <w:ilvl w:val="0"/>
                <w:numId w:val="31"/>
              </w:numPr>
              <w:rPr>
                <w:rFonts w:eastAsia="Calibri" w:cs="Arial"/>
                <w:sz w:val="20"/>
                <w:szCs w:val="20"/>
              </w:rPr>
            </w:pPr>
            <w:r w:rsidRPr="00041988">
              <w:rPr>
                <w:rFonts w:eastAsia="Calibri" w:cs="Arial"/>
                <w:sz w:val="20"/>
                <w:szCs w:val="20"/>
              </w:rPr>
              <w:t>Przestrzeń dostępna na przechowywanie danych: 14 TB skonfigurowane w RAID 6</w:t>
            </w:r>
          </w:p>
          <w:p w14:paraId="0A4DAABD" w14:textId="77777777" w:rsidR="00041988" w:rsidRDefault="00CF239C" w:rsidP="00215919">
            <w:pPr>
              <w:pStyle w:val="Akapitzlist"/>
              <w:numPr>
                <w:ilvl w:val="0"/>
                <w:numId w:val="31"/>
              </w:numPr>
              <w:rPr>
                <w:rFonts w:eastAsia="Calibri" w:cs="Arial"/>
                <w:sz w:val="20"/>
                <w:szCs w:val="20"/>
              </w:rPr>
            </w:pPr>
            <w:r w:rsidRPr="00041988">
              <w:rPr>
                <w:rFonts w:eastAsia="Calibri" w:cs="Arial"/>
                <w:sz w:val="20"/>
                <w:szCs w:val="20"/>
              </w:rPr>
              <w:t xml:space="preserve">Dwa osobne dyski SSD M.2 </w:t>
            </w:r>
            <w:proofErr w:type="spellStart"/>
            <w:r w:rsidRPr="00041988">
              <w:rPr>
                <w:rFonts w:eastAsia="Calibri" w:cs="Arial"/>
                <w:sz w:val="20"/>
                <w:szCs w:val="20"/>
              </w:rPr>
              <w:t>nVME</w:t>
            </w:r>
            <w:proofErr w:type="spellEnd"/>
            <w:r w:rsidRPr="00041988">
              <w:rPr>
                <w:rFonts w:eastAsia="Calibri" w:cs="Arial"/>
                <w:sz w:val="20"/>
                <w:szCs w:val="20"/>
              </w:rPr>
              <w:t xml:space="preserve"> w celu instalacji warstwy oprogramowania i systemu operacyjnego, skonfigurowane w RAID 1</w:t>
            </w:r>
          </w:p>
          <w:p w14:paraId="3A52D593" w14:textId="77777777" w:rsidR="00041988" w:rsidRDefault="00CF239C" w:rsidP="00215919">
            <w:pPr>
              <w:pStyle w:val="Akapitzlist"/>
              <w:numPr>
                <w:ilvl w:val="0"/>
                <w:numId w:val="31"/>
              </w:numPr>
              <w:rPr>
                <w:rFonts w:eastAsia="Calibri" w:cs="Arial"/>
                <w:sz w:val="20"/>
                <w:szCs w:val="20"/>
              </w:rPr>
            </w:pPr>
            <w:r w:rsidRPr="00041988">
              <w:rPr>
                <w:rFonts w:eastAsia="Calibri" w:cs="Arial"/>
                <w:sz w:val="20"/>
                <w:szCs w:val="20"/>
              </w:rPr>
              <w:t>Redundantne zasilanie,</w:t>
            </w:r>
          </w:p>
          <w:p w14:paraId="00E4118B" w14:textId="07E16823" w:rsidR="00041988" w:rsidRDefault="00CF239C" w:rsidP="00215919">
            <w:pPr>
              <w:pStyle w:val="Akapitzlist"/>
              <w:numPr>
                <w:ilvl w:val="0"/>
                <w:numId w:val="31"/>
              </w:numPr>
              <w:rPr>
                <w:rFonts w:eastAsia="Calibri" w:cs="Arial"/>
                <w:sz w:val="20"/>
                <w:szCs w:val="20"/>
              </w:rPr>
            </w:pPr>
            <w:r w:rsidRPr="00041988">
              <w:rPr>
                <w:rFonts w:eastAsia="Calibri" w:cs="Arial"/>
                <w:sz w:val="20"/>
                <w:szCs w:val="20"/>
              </w:rPr>
              <w:t xml:space="preserve">Dwa Interfejsy sieciowe </w:t>
            </w:r>
            <w:r w:rsidR="00041988">
              <w:rPr>
                <w:rFonts w:eastAsia="Calibri" w:cs="Arial"/>
                <w:sz w:val="20"/>
                <w:szCs w:val="20"/>
              </w:rPr>
              <w:t xml:space="preserve">co najmniej </w:t>
            </w:r>
            <w:r w:rsidRPr="00041988">
              <w:rPr>
                <w:rFonts w:eastAsia="Calibri" w:cs="Arial"/>
                <w:sz w:val="20"/>
                <w:szCs w:val="20"/>
              </w:rPr>
              <w:t>1Gb Ethernet</w:t>
            </w:r>
          </w:p>
          <w:p w14:paraId="1D672E49" w14:textId="4A678848" w:rsidR="00CF239C" w:rsidRPr="00041988" w:rsidRDefault="00CF239C" w:rsidP="00215919">
            <w:pPr>
              <w:pStyle w:val="Akapitzlist"/>
              <w:numPr>
                <w:ilvl w:val="0"/>
                <w:numId w:val="31"/>
              </w:numPr>
              <w:rPr>
                <w:rFonts w:eastAsia="Calibri" w:cs="Arial"/>
                <w:sz w:val="20"/>
                <w:szCs w:val="20"/>
              </w:rPr>
            </w:pPr>
            <w:r w:rsidRPr="00041988">
              <w:rPr>
                <w:rFonts w:eastAsia="Calibri" w:cs="Arial"/>
                <w:sz w:val="20"/>
                <w:szCs w:val="20"/>
              </w:rPr>
              <w:t>Gwarancja NBD on-</w:t>
            </w:r>
            <w:proofErr w:type="spellStart"/>
            <w:r w:rsidRPr="00041988">
              <w:rPr>
                <w:rFonts w:eastAsia="Calibri" w:cs="Arial"/>
                <w:sz w:val="20"/>
                <w:szCs w:val="20"/>
              </w:rPr>
              <w:t>premise</w:t>
            </w:r>
            <w:proofErr w:type="spellEnd"/>
          </w:p>
        </w:tc>
        <w:tc>
          <w:tcPr>
            <w:tcW w:w="1845" w:type="dxa"/>
          </w:tcPr>
          <w:p w14:paraId="6E7C6FB8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585D9AAC" w14:textId="77777777" w:rsidTr="00CF239C">
        <w:trPr>
          <w:trHeight w:val="454"/>
          <w:jc w:val="center"/>
        </w:trPr>
        <w:tc>
          <w:tcPr>
            <w:tcW w:w="380" w:type="dxa"/>
          </w:tcPr>
          <w:p w14:paraId="6D0D8E7C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7409" w:type="dxa"/>
          </w:tcPr>
          <w:p w14:paraId="3C202C60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Produkt dostępny w polskiej wersji językowej.</w:t>
            </w:r>
          </w:p>
        </w:tc>
        <w:tc>
          <w:tcPr>
            <w:tcW w:w="1845" w:type="dxa"/>
          </w:tcPr>
          <w:p w14:paraId="45EAB63A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2F94C890" w14:textId="77777777" w:rsidTr="00CF239C">
        <w:trPr>
          <w:trHeight w:val="454"/>
          <w:jc w:val="center"/>
        </w:trPr>
        <w:tc>
          <w:tcPr>
            <w:tcW w:w="380" w:type="dxa"/>
          </w:tcPr>
          <w:p w14:paraId="1A039CE4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7409" w:type="dxa"/>
          </w:tcPr>
          <w:p w14:paraId="17A69998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Konsola zarządzająca dostępna z poziomu przeglądarki internetowej</w:t>
            </w:r>
          </w:p>
        </w:tc>
        <w:tc>
          <w:tcPr>
            <w:tcW w:w="1845" w:type="dxa"/>
          </w:tcPr>
          <w:p w14:paraId="72011BCF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12A8A863" w14:textId="77777777" w:rsidTr="00CF239C">
        <w:trPr>
          <w:trHeight w:val="454"/>
          <w:jc w:val="center"/>
        </w:trPr>
        <w:tc>
          <w:tcPr>
            <w:tcW w:w="380" w:type="dxa"/>
          </w:tcPr>
          <w:p w14:paraId="79DF1998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7409" w:type="dxa"/>
          </w:tcPr>
          <w:p w14:paraId="7EE5E1E3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musi umożliwiać tworzenie kopii zapasowych na poziomie dysków</w:t>
            </w:r>
          </w:p>
        </w:tc>
        <w:tc>
          <w:tcPr>
            <w:tcW w:w="1845" w:type="dxa"/>
          </w:tcPr>
          <w:p w14:paraId="2EB28BC4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51B3CBBE" w14:textId="77777777" w:rsidTr="00CF239C">
        <w:trPr>
          <w:trHeight w:val="454"/>
          <w:jc w:val="center"/>
        </w:trPr>
        <w:tc>
          <w:tcPr>
            <w:tcW w:w="380" w:type="dxa"/>
          </w:tcPr>
          <w:p w14:paraId="6B508AB2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7409" w:type="dxa"/>
          </w:tcPr>
          <w:p w14:paraId="0BE5B95E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musi umożliwiać tworzenie kopii zapasowych na poziomie plików i folderów</w:t>
            </w:r>
          </w:p>
        </w:tc>
        <w:tc>
          <w:tcPr>
            <w:tcW w:w="1845" w:type="dxa"/>
          </w:tcPr>
          <w:p w14:paraId="63AF288E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3B6ED7E7" w14:textId="77777777" w:rsidTr="00CF239C">
        <w:trPr>
          <w:trHeight w:val="454"/>
          <w:jc w:val="center"/>
        </w:trPr>
        <w:tc>
          <w:tcPr>
            <w:tcW w:w="380" w:type="dxa"/>
          </w:tcPr>
          <w:p w14:paraId="799C1109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7409" w:type="dxa"/>
          </w:tcPr>
          <w:p w14:paraId="73467E60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musi umożliwiać replikację kopii zapasowych do wielu lokalizacji docelowych</w:t>
            </w:r>
          </w:p>
        </w:tc>
        <w:tc>
          <w:tcPr>
            <w:tcW w:w="1845" w:type="dxa"/>
          </w:tcPr>
          <w:p w14:paraId="1510AAA2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1D462C58" w14:textId="77777777" w:rsidTr="00CF239C">
        <w:trPr>
          <w:trHeight w:val="454"/>
          <w:jc w:val="center"/>
        </w:trPr>
        <w:tc>
          <w:tcPr>
            <w:tcW w:w="380" w:type="dxa"/>
          </w:tcPr>
          <w:p w14:paraId="265D8499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7409" w:type="dxa"/>
          </w:tcPr>
          <w:p w14:paraId="6CB4A697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musi umożliwiać tworzenie kopii zapasowych i przywracanie systemów wykorzystujących UEFI/GPT</w:t>
            </w:r>
          </w:p>
        </w:tc>
        <w:tc>
          <w:tcPr>
            <w:tcW w:w="1845" w:type="dxa"/>
          </w:tcPr>
          <w:p w14:paraId="4F377311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1182378E" w14:textId="77777777" w:rsidTr="00CF239C">
        <w:trPr>
          <w:trHeight w:val="454"/>
          <w:jc w:val="center"/>
        </w:trPr>
        <w:tc>
          <w:tcPr>
            <w:tcW w:w="380" w:type="dxa"/>
          </w:tcPr>
          <w:p w14:paraId="281FE54A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7409" w:type="dxa"/>
          </w:tcPr>
          <w:p w14:paraId="6AAC1FFF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musi umożliwiać współpracę z usługą kopiowania woluminów w tle (VSS) firmy Microsoft</w:t>
            </w:r>
          </w:p>
        </w:tc>
        <w:tc>
          <w:tcPr>
            <w:tcW w:w="1845" w:type="dxa"/>
          </w:tcPr>
          <w:p w14:paraId="099418A5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30BE2C2A" w14:textId="77777777" w:rsidTr="00CF239C">
        <w:trPr>
          <w:trHeight w:val="454"/>
          <w:jc w:val="center"/>
        </w:trPr>
        <w:tc>
          <w:tcPr>
            <w:tcW w:w="380" w:type="dxa"/>
          </w:tcPr>
          <w:p w14:paraId="4B99EC3F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7409" w:type="dxa"/>
          </w:tcPr>
          <w:p w14:paraId="6B09066C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Możliwość zdefiniowania limitu przepustowości sieciowej z jakiej ma korzystać oprogramowanie backupowe</w:t>
            </w:r>
          </w:p>
        </w:tc>
        <w:tc>
          <w:tcPr>
            <w:tcW w:w="1845" w:type="dxa"/>
          </w:tcPr>
          <w:p w14:paraId="778E7F7F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5B068741" w14:textId="77777777" w:rsidTr="00CF239C">
        <w:trPr>
          <w:trHeight w:val="454"/>
          <w:jc w:val="center"/>
        </w:trPr>
        <w:tc>
          <w:tcPr>
            <w:tcW w:w="380" w:type="dxa"/>
          </w:tcPr>
          <w:p w14:paraId="0AB11902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7409" w:type="dxa"/>
          </w:tcPr>
          <w:p w14:paraId="47191BB9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zarządzania nie może być oparty o relacyjne bazy danych.</w:t>
            </w:r>
          </w:p>
        </w:tc>
        <w:tc>
          <w:tcPr>
            <w:tcW w:w="1845" w:type="dxa"/>
          </w:tcPr>
          <w:p w14:paraId="7CE79330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47FBE9E8" w14:textId="77777777" w:rsidTr="00CF239C">
        <w:trPr>
          <w:trHeight w:val="454"/>
          <w:jc w:val="center"/>
        </w:trPr>
        <w:tc>
          <w:tcPr>
            <w:tcW w:w="380" w:type="dxa"/>
          </w:tcPr>
          <w:p w14:paraId="247FBB55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7409" w:type="dxa"/>
          </w:tcPr>
          <w:p w14:paraId="534262E0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Rozwiązanie działa w architekturze wykluczającej pojedynczy punkt awarii (awaria jednego z komponentów nie spowoduje przestoju w procesie tworzenia kopii zapasowej).</w:t>
            </w:r>
          </w:p>
        </w:tc>
        <w:tc>
          <w:tcPr>
            <w:tcW w:w="1845" w:type="dxa"/>
          </w:tcPr>
          <w:p w14:paraId="602A0B2F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6FEEB526" w14:textId="77777777" w:rsidTr="00CF239C">
        <w:trPr>
          <w:trHeight w:val="454"/>
          <w:jc w:val="center"/>
        </w:trPr>
        <w:tc>
          <w:tcPr>
            <w:tcW w:w="380" w:type="dxa"/>
          </w:tcPr>
          <w:p w14:paraId="26494F56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7409" w:type="dxa"/>
          </w:tcPr>
          <w:p w14:paraId="657558DA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Rozwiązanie zapewnia zoptymalizowaną trasę transmisji danych poprzez możliwość wybrania dowolnego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workera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(urządzenia, które odpowiadać będzie za pobieranie danych z konkretnych usług) oraz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browsera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(urządzenia, które będzie wykorzystywane do przeszukiwania m.in. magazynów).</w:t>
            </w:r>
          </w:p>
        </w:tc>
        <w:tc>
          <w:tcPr>
            <w:tcW w:w="1845" w:type="dxa"/>
          </w:tcPr>
          <w:p w14:paraId="322FD442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58930495" w14:textId="77777777" w:rsidTr="00CF239C">
        <w:trPr>
          <w:trHeight w:val="454"/>
          <w:jc w:val="center"/>
        </w:trPr>
        <w:tc>
          <w:tcPr>
            <w:tcW w:w="380" w:type="dxa"/>
          </w:tcPr>
          <w:p w14:paraId="33A87674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7409" w:type="dxa"/>
          </w:tcPr>
          <w:p w14:paraId="60D51F86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Aplikacje klienckie powinny wysyłać dane z kopii zapasowej bezpośrednio na wskazany magazyn – serwer backupu/usługa </w:t>
            </w:r>
            <w:proofErr w:type="gramStart"/>
            <w:r w:rsidRPr="00E60280">
              <w:rPr>
                <w:rFonts w:cs="Arial"/>
                <w:sz w:val="20"/>
                <w:szCs w:val="20"/>
              </w:rPr>
              <w:t>zarządzania,</w:t>
            </w:r>
            <w:proofErr w:type="gramEnd"/>
            <w:r w:rsidRPr="00E60280">
              <w:rPr>
                <w:rFonts w:cs="Arial"/>
                <w:sz w:val="20"/>
                <w:szCs w:val="20"/>
              </w:rPr>
              <w:t xml:space="preserve"> ani żaden inny element Systemu, nie powinien brać udziału w przesyłaniu danych.</w:t>
            </w:r>
          </w:p>
        </w:tc>
        <w:tc>
          <w:tcPr>
            <w:tcW w:w="1845" w:type="dxa"/>
          </w:tcPr>
          <w:p w14:paraId="5AF3DDDB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627F9339" w14:textId="77777777" w:rsidTr="00CF239C">
        <w:trPr>
          <w:trHeight w:val="454"/>
          <w:jc w:val="center"/>
        </w:trPr>
        <w:tc>
          <w:tcPr>
            <w:tcW w:w="380" w:type="dxa"/>
          </w:tcPr>
          <w:p w14:paraId="1B23A2CB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7409" w:type="dxa"/>
          </w:tcPr>
          <w:p w14:paraId="41291758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Rozwiązanie musi być systemem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multi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-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storage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-owym i umożliwia tworzenie wielu repozytoriów danych jednocześnie również na innych środowiskach jako przestrzeń do replikacji danych.</w:t>
            </w:r>
          </w:p>
        </w:tc>
        <w:tc>
          <w:tcPr>
            <w:tcW w:w="1845" w:type="dxa"/>
          </w:tcPr>
          <w:p w14:paraId="781897AC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560B22BC" w14:textId="77777777" w:rsidTr="00CF239C">
        <w:trPr>
          <w:trHeight w:val="454"/>
          <w:jc w:val="center"/>
        </w:trPr>
        <w:tc>
          <w:tcPr>
            <w:tcW w:w="380" w:type="dxa"/>
          </w:tcPr>
          <w:p w14:paraId="533FE7B8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7409" w:type="dxa"/>
          </w:tcPr>
          <w:p w14:paraId="55A95AE7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musi oferować mechanizm składowania kopii backupowych (retencja danych) w nieskończoność lub oparty o czas i cykle.</w:t>
            </w:r>
          </w:p>
        </w:tc>
        <w:tc>
          <w:tcPr>
            <w:tcW w:w="1845" w:type="dxa"/>
          </w:tcPr>
          <w:p w14:paraId="79EB6192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7A990228" w14:textId="77777777" w:rsidTr="00CF239C">
        <w:trPr>
          <w:trHeight w:val="454"/>
          <w:jc w:val="center"/>
        </w:trPr>
        <w:tc>
          <w:tcPr>
            <w:tcW w:w="380" w:type="dxa"/>
          </w:tcPr>
          <w:p w14:paraId="04407A84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18</w:t>
            </w:r>
          </w:p>
        </w:tc>
        <w:tc>
          <w:tcPr>
            <w:tcW w:w="7409" w:type="dxa"/>
          </w:tcPr>
          <w:p w14:paraId="38A8C2DD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Rozwiązanie w warstwie sprzętowej powinno bazować na standardowych komponentach architektury x86, bez powiązania i poleganiu na komponentach wyłącznie jednego dostawy (tzw. "no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proprietary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vendor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lock").</w:t>
            </w:r>
          </w:p>
        </w:tc>
        <w:tc>
          <w:tcPr>
            <w:tcW w:w="1845" w:type="dxa"/>
          </w:tcPr>
          <w:p w14:paraId="2051BBA9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563A9555" w14:textId="77777777" w:rsidTr="00CF239C">
        <w:trPr>
          <w:trHeight w:val="454"/>
          <w:jc w:val="center"/>
        </w:trPr>
        <w:tc>
          <w:tcPr>
            <w:tcW w:w="380" w:type="dxa"/>
          </w:tcPr>
          <w:p w14:paraId="5AF4A879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7409" w:type="dxa"/>
          </w:tcPr>
          <w:p w14:paraId="76F0122E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 System pozwala administratorowi na ustawienie dowolnego harmonogramu replikacji danych pomiędzy dowolnymi wspieranymi magazynami.</w:t>
            </w:r>
          </w:p>
        </w:tc>
        <w:tc>
          <w:tcPr>
            <w:tcW w:w="1845" w:type="dxa"/>
          </w:tcPr>
          <w:p w14:paraId="71188F33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4EFA3B7D" w14:textId="77777777" w:rsidTr="00CF239C">
        <w:trPr>
          <w:trHeight w:val="454"/>
          <w:jc w:val="center"/>
        </w:trPr>
        <w:tc>
          <w:tcPr>
            <w:tcW w:w="380" w:type="dxa"/>
          </w:tcPr>
          <w:p w14:paraId="207FB6D2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7409" w:type="dxa"/>
          </w:tcPr>
          <w:p w14:paraId="5E956111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musi umożliwiać wykonywanie kopii obrazu dysku, kopii plików i katalogów oraz kopii maszyn wirtualnych bez ich zatrzymywania z zachowaniem stuprocentowej integralności i spójności danych wewnątrz wykonanej kopii zapasowej.</w:t>
            </w:r>
          </w:p>
        </w:tc>
        <w:tc>
          <w:tcPr>
            <w:tcW w:w="1845" w:type="dxa"/>
          </w:tcPr>
          <w:p w14:paraId="2547CFC3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4873FD93" w14:textId="77777777" w:rsidTr="00CF239C">
        <w:trPr>
          <w:trHeight w:val="454"/>
          <w:jc w:val="center"/>
        </w:trPr>
        <w:tc>
          <w:tcPr>
            <w:tcW w:w="380" w:type="dxa"/>
          </w:tcPr>
          <w:p w14:paraId="70C90778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21</w:t>
            </w:r>
          </w:p>
        </w:tc>
        <w:tc>
          <w:tcPr>
            <w:tcW w:w="7409" w:type="dxa"/>
          </w:tcPr>
          <w:p w14:paraId="6B30775C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Rozwiązanie musi realizować funkcjonalność jednoczesnego backupu wielu strumieni danych na to samo urządzenie.</w:t>
            </w:r>
          </w:p>
        </w:tc>
        <w:tc>
          <w:tcPr>
            <w:tcW w:w="1845" w:type="dxa"/>
          </w:tcPr>
          <w:p w14:paraId="2400A984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059E0D65" w14:textId="77777777" w:rsidTr="00CF239C">
        <w:trPr>
          <w:trHeight w:val="454"/>
          <w:jc w:val="center"/>
        </w:trPr>
        <w:tc>
          <w:tcPr>
            <w:tcW w:w="380" w:type="dxa"/>
          </w:tcPr>
          <w:p w14:paraId="24D3DB54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7409" w:type="dxa"/>
          </w:tcPr>
          <w:p w14:paraId="6E91E0B5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Rozwiązanie zapewnia backup jednoprzebiegowy - nawet w przypadku wymagania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granularnego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odtworzenia.</w:t>
            </w:r>
          </w:p>
        </w:tc>
        <w:tc>
          <w:tcPr>
            <w:tcW w:w="1845" w:type="dxa"/>
          </w:tcPr>
          <w:p w14:paraId="0D620D1F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4A040467" w14:textId="77777777" w:rsidTr="00CF239C">
        <w:trPr>
          <w:trHeight w:val="454"/>
          <w:jc w:val="center"/>
        </w:trPr>
        <w:tc>
          <w:tcPr>
            <w:tcW w:w="380" w:type="dxa"/>
          </w:tcPr>
          <w:p w14:paraId="1B7498D6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23</w:t>
            </w:r>
          </w:p>
        </w:tc>
        <w:tc>
          <w:tcPr>
            <w:tcW w:w="7409" w:type="dxa"/>
          </w:tcPr>
          <w:p w14:paraId="6318059C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musi umożliwiać automatyczne ponawianie prób utworzenia kopii zapasowej w przypadku wystąpienia błędu.</w:t>
            </w:r>
          </w:p>
        </w:tc>
        <w:tc>
          <w:tcPr>
            <w:tcW w:w="1845" w:type="dxa"/>
          </w:tcPr>
          <w:p w14:paraId="1D330999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76E4CDFF" w14:textId="77777777" w:rsidTr="00CF239C">
        <w:trPr>
          <w:trHeight w:val="454"/>
          <w:jc w:val="center"/>
        </w:trPr>
        <w:tc>
          <w:tcPr>
            <w:tcW w:w="380" w:type="dxa"/>
          </w:tcPr>
          <w:p w14:paraId="1729CABF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7409" w:type="dxa"/>
          </w:tcPr>
          <w:p w14:paraId="3953C75F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Rozwiązanie powinno umożliwiać klonowanie planów kopii zapasowych, planów replikacji oraz planów testowego odtwarzania maszyn wirtualnych</w:t>
            </w:r>
          </w:p>
        </w:tc>
        <w:tc>
          <w:tcPr>
            <w:tcW w:w="1845" w:type="dxa"/>
          </w:tcPr>
          <w:p w14:paraId="4CE7E263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485953E2" w14:textId="77777777" w:rsidTr="00CF239C">
        <w:trPr>
          <w:trHeight w:val="454"/>
          <w:jc w:val="center"/>
        </w:trPr>
        <w:tc>
          <w:tcPr>
            <w:tcW w:w="380" w:type="dxa"/>
          </w:tcPr>
          <w:p w14:paraId="42BFAE44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7409" w:type="dxa"/>
          </w:tcPr>
          <w:p w14:paraId="4E8D3FA4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Rozwiązanie powinno umożliwiać uruchamianie przy zadaniach backupu dowolnych skryptów PRE/POST oraz po wykonaniu migawki VSS.</w:t>
            </w:r>
          </w:p>
        </w:tc>
        <w:tc>
          <w:tcPr>
            <w:tcW w:w="1845" w:type="dxa"/>
          </w:tcPr>
          <w:p w14:paraId="7ECAE252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244DDE45" w14:textId="77777777" w:rsidTr="00CF239C">
        <w:trPr>
          <w:trHeight w:val="454"/>
          <w:jc w:val="center"/>
        </w:trPr>
        <w:tc>
          <w:tcPr>
            <w:tcW w:w="380" w:type="dxa"/>
          </w:tcPr>
          <w:p w14:paraId="25F3D4C1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7409" w:type="dxa"/>
          </w:tcPr>
          <w:p w14:paraId="1635A6D0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powinien umożliwiać definiowanie tzw. okna backupowego dla każdego z zadań w celu umożliwienia zarządzania obciążeniem sieci i uwzględnienia okien serwisowych występujących u Zamawiającego.</w:t>
            </w:r>
          </w:p>
        </w:tc>
        <w:tc>
          <w:tcPr>
            <w:tcW w:w="1845" w:type="dxa"/>
          </w:tcPr>
          <w:p w14:paraId="663542BB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67E7BEB2" w14:textId="77777777" w:rsidTr="00CF239C">
        <w:trPr>
          <w:trHeight w:val="454"/>
          <w:jc w:val="center"/>
        </w:trPr>
        <w:tc>
          <w:tcPr>
            <w:tcW w:w="380" w:type="dxa"/>
          </w:tcPr>
          <w:p w14:paraId="5A54CAD7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lastRenderedPageBreak/>
              <w:t>27</w:t>
            </w:r>
          </w:p>
        </w:tc>
        <w:tc>
          <w:tcPr>
            <w:tcW w:w="7409" w:type="dxa"/>
          </w:tcPr>
          <w:p w14:paraId="01F688C7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musi automatycznie dodawać do polityki i harmonogramu tworzenia backupów nowe źródła / maszyny wirtualnych, dodane do bieżącego środowiska (automatyzacja oparta na polityce tworzenia kopii).</w:t>
            </w:r>
          </w:p>
        </w:tc>
        <w:tc>
          <w:tcPr>
            <w:tcW w:w="1845" w:type="dxa"/>
          </w:tcPr>
          <w:p w14:paraId="4FF43D7D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0083A7B3" w14:textId="77777777" w:rsidTr="00CF239C">
        <w:trPr>
          <w:trHeight w:val="454"/>
          <w:jc w:val="center"/>
        </w:trPr>
        <w:tc>
          <w:tcPr>
            <w:tcW w:w="380" w:type="dxa"/>
          </w:tcPr>
          <w:p w14:paraId="408BAE25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7409" w:type="dxa"/>
          </w:tcPr>
          <w:p w14:paraId="49A4A878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Rozwiązanie musi udostępniać możliwość podglądu postępu działania dowolnego zadania, w tym zadania wykonywania kopii zapasowych, odtwarzania danych, testowego odtwarzania danych, usuwania danych oraz zadania odświeżania zajętości magazynu na dane.</w:t>
            </w:r>
          </w:p>
        </w:tc>
        <w:tc>
          <w:tcPr>
            <w:tcW w:w="1845" w:type="dxa"/>
          </w:tcPr>
          <w:p w14:paraId="41D76D29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7D907264" w14:textId="77777777" w:rsidTr="00CF239C">
        <w:trPr>
          <w:trHeight w:val="454"/>
          <w:jc w:val="center"/>
        </w:trPr>
        <w:tc>
          <w:tcPr>
            <w:tcW w:w="380" w:type="dxa"/>
          </w:tcPr>
          <w:p w14:paraId="55C51D6C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7409" w:type="dxa"/>
          </w:tcPr>
          <w:p w14:paraId="06069633" w14:textId="4E81E6B0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Rozwiązanie musi posiadać system powiadamiania poprzez e-mail oraz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Slack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o zdarzeniach w następujących przypadkach: zadanie zostało zakończone pomyślnie, zadanie zostało zakończone z ostrzeżeniami, zadanie zostało zakończone z błędem, zadanie zostało anulowane, zadanie nie zostało uruchomione.</w:t>
            </w:r>
            <w:r w:rsidR="003D3BD3" w:rsidRPr="00E60280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45" w:type="dxa"/>
          </w:tcPr>
          <w:p w14:paraId="78DAD0FD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74A7B2B0" w14:textId="77777777" w:rsidTr="00CF239C">
        <w:trPr>
          <w:trHeight w:val="454"/>
          <w:jc w:val="center"/>
        </w:trPr>
        <w:tc>
          <w:tcPr>
            <w:tcW w:w="380" w:type="dxa"/>
          </w:tcPr>
          <w:p w14:paraId="29816987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7409" w:type="dxa"/>
          </w:tcPr>
          <w:p w14:paraId="64BA3BFA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System powinien umożliwiać wysyłanie powiadomień o statusie wykonanych zadań na dowolne adresy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webhook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, podawane przez użytkownika,</w:t>
            </w:r>
          </w:p>
        </w:tc>
        <w:tc>
          <w:tcPr>
            <w:tcW w:w="1845" w:type="dxa"/>
          </w:tcPr>
          <w:p w14:paraId="12196E43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13074E2D" w14:textId="77777777" w:rsidTr="00CF239C">
        <w:trPr>
          <w:trHeight w:val="454"/>
          <w:jc w:val="center"/>
        </w:trPr>
        <w:tc>
          <w:tcPr>
            <w:tcW w:w="380" w:type="dxa"/>
          </w:tcPr>
          <w:p w14:paraId="607F0C89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7409" w:type="dxa"/>
          </w:tcPr>
          <w:p w14:paraId="0510D4B1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Oferowane rozwiązanie musi być dobrane pod względem wydajności w oparciu o najlepsze praktyki producenta.</w:t>
            </w:r>
          </w:p>
        </w:tc>
        <w:tc>
          <w:tcPr>
            <w:tcW w:w="1845" w:type="dxa"/>
          </w:tcPr>
          <w:p w14:paraId="5C10FEAE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24F4602C" w14:textId="77777777" w:rsidTr="00CF239C">
        <w:trPr>
          <w:trHeight w:val="454"/>
          <w:jc w:val="center"/>
        </w:trPr>
        <w:tc>
          <w:tcPr>
            <w:tcW w:w="380" w:type="dxa"/>
          </w:tcPr>
          <w:p w14:paraId="1A4EDC95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32</w:t>
            </w:r>
          </w:p>
        </w:tc>
        <w:tc>
          <w:tcPr>
            <w:tcW w:w="7409" w:type="dxa"/>
          </w:tcPr>
          <w:p w14:paraId="5E70F780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Rozwiązanie musi być wyskalowane, dobrane pod względem wymaganej funkcjonalności i wydajności stosownie do ilości zabezpieczanych danych i obiektów z uwzględnieniem przyrostu danych (serwery, maszyny wirtualne, bazy danych itp.) zgodnie z opisem w zapytaniu ofertowym.</w:t>
            </w:r>
          </w:p>
        </w:tc>
        <w:tc>
          <w:tcPr>
            <w:tcW w:w="1845" w:type="dxa"/>
          </w:tcPr>
          <w:p w14:paraId="0E4FC2E4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09606E65" w14:textId="77777777" w:rsidTr="00CF239C">
        <w:trPr>
          <w:trHeight w:val="454"/>
          <w:jc w:val="center"/>
        </w:trPr>
        <w:tc>
          <w:tcPr>
            <w:tcW w:w="380" w:type="dxa"/>
          </w:tcPr>
          <w:p w14:paraId="4E1A4C6E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7409" w:type="dxa"/>
          </w:tcPr>
          <w:p w14:paraId="61F2E6A2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Wydajność oferowanej konfiguracji musi być taka, aby wszystkie funkcje systemu były dostępne w chwili wdrożenia (np.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deduplikacja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, kompresja, instancja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workerów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i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browserów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, replikacja, testowe odtwarzanie maszyn wirtualnych).</w:t>
            </w:r>
          </w:p>
        </w:tc>
        <w:tc>
          <w:tcPr>
            <w:tcW w:w="1845" w:type="dxa"/>
          </w:tcPr>
          <w:p w14:paraId="54101E1F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390D0E8D" w14:textId="77777777" w:rsidTr="00CF239C">
        <w:trPr>
          <w:trHeight w:val="454"/>
          <w:jc w:val="center"/>
        </w:trPr>
        <w:tc>
          <w:tcPr>
            <w:tcW w:w="380" w:type="dxa"/>
          </w:tcPr>
          <w:p w14:paraId="5377D814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7409" w:type="dxa"/>
          </w:tcPr>
          <w:p w14:paraId="37A96ABB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pozwala na zmniejszenie rozmiaru przechowywanych i przesyłanych danych poprzez usuwanie zduplikowanych bloków danych ze źródła kopii pomiędzy wszystkimi źródłami w obrębie wszystkich kopii na magazynie danych.</w:t>
            </w:r>
          </w:p>
        </w:tc>
        <w:tc>
          <w:tcPr>
            <w:tcW w:w="1845" w:type="dxa"/>
          </w:tcPr>
          <w:p w14:paraId="66DCA0AE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17D9D02C" w14:textId="77777777" w:rsidTr="00CF239C">
        <w:trPr>
          <w:trHeight w:val="454"/>
          <w:jc w:val="center"/>
        </w:trPr>
        <w:tc>
          <w:tcPr>
            <w:tcW w:w="380" w:type="dxa"/>
          </w:tcPr>
          <w:p w14:paraId="44F3FACF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35</w:t>
            </w:r>
          </w:p>
        </w:tc>
        <w:tc>
          <w:tcPr>
            <w:tcW w:w="7409" w:type="dxa"/>
          </w:tcPr>
          <w:p w14:paraId="5EE9AAE4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Proces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deduplikacji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musi być możliwy dla każdego z typów obsługiwanych magazynów.</w:t>
            </w:r>
          </w:p>
        </w:tc>
        <w:tc>
          <w:tcPr>
            <w:tcW w:w="1845" w:type="dxa"/>
          </w:tcPr>
          <w:p w14:paraId="58ED04B1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411BF04B" w14:textId="77777777" w:rsidTr="00CF239C">
        <w:trPr>
          <w:trHeight w:val="454"/>
          <w:jc w:val="center"/>
        </w:trPr>
        <w:tc>
          <w:tcPr>
            <w:tcW w:w="380" w:type="dxa"/>
          </w:tcPr>
          <w:p w14:paraId="1A13E19B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36</w:t>
            </w:r>
          </w:p>
        </w:tc>
        <w:tc>
          <w:tcPr>
            <w:tcW w:w="7409" w:type="dxa"/>
          </w:tcPr>
          <w:p w14:paraId="07C2C4F0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Proces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deduplikacji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nie może wymagać instalacji żadnych dodatkowych komponentów, które będą pośredniczyły w zapisie danych z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deduplikowanych</w:t>
            </w:r>
            <w:proofErr w:type="spellEnd"/>
          </w:p>
        </w:tc>
        <w:tc>
          <w:tcPr>
            <w:tcW w:w="1845" w:type="dxa"/>
          </w:tcPr>
          <w:p w14:paraId="54B86588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7D180C46" w14:textId="77777777" w:rsidTr="00CF239C">
        <w:trPr>
          <w:trHeight w:val="454"/>
          <w:jc w:val="center"/>
        </w:trPr>
        <w:tc>
          <w:tcPr>
            <w:tcW w:w="380" w:type="dxa"/>
          </w:tcPr>
          <w:p w14:paraId="67DE3793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37</w:t>
            </w:r>
          </w:p>
        </w:tc>
        <w:tc>
          <w:tcPr>
            <w:tcW w:w="7409" w:type="dxa"/>
          </w:tcPr>
          <w:p w14:paraId="5306E36F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Proces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deduplikacji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nie może posiadać pojedynczego punktu awarii</w:t>
            </w:r>
          </w:p>
        </w:tc>
        <w:tc>
          <w:tcPr>
            <w:tcW w:w="1845" w:type="dxa"/>
          </w:tcPr>
          <w:p w14:paraId="797AF50E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28E01436" w14:textId="77777777" w:rsidTr="00CF239C">
        <w:trPr>
          <w:trHeight w:val="454"/>
          <w:jc w:val="center"/>
        </w:trPr>
        <w:tc>
          <w:tcPr>
            <w:tcW w:w="380" w:type="dxa"/>
          </w:tcPr>
          <w:p w14:paraId="1E9BD2BE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38</w:t>
            </w:r>
          </w:p>
        </w:tc>
        <w:tc>
          <w:tcPr>
            <w:tcW w:w="7409" w:type="dxa"/>
          </w:tcPr>
          <w:p w14:paraId="5AF0797F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Proces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deduplikacji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realizowany jest blokiem o stałej wielkości.</w:t>
            </w:r>
          </w:p>
        </w:tc>
        <w:tc>
          <w:tcPr>
            <w:tcW w:w="1845" w:type="dxa"/>
          </w:tcPr>
          <w:p w14:paraId="689EA300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044812B6" w14:textId="77777777" w:rsidTr="00CF239C">
        <w:trPr>
          <w:trHeight w:val="454"/>
          <w:jc w:val="center"/>
        </w:trPr>
        <w:tc>
          <w:tcPr>
            <w:tcW w:w="380" w:type="dxa"/>
          </w:tcPr>
          <w:p w14:paraId="377433F5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39</w:t>
            </w:r>
          </w:p>
        </w:tc>
        <w:tc>
          <w:tcPr>
            <w:tcW w:w="7409" w:type="dxa"/>
          </w:tcPr>
          <w:p w14:paraId="7FFA1DC2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Proces szyfrowania kopii zapasowych nie może ograniczać procesu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deduplikacji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w ramach tego samego klucza szyfrującego.</w:t>
            </w:r>
          </w:p>
        </w:tc>
        <w:tc>
          <w:tcPr>
            <w:tcW w:w="1845" w:type="dxa"/>
          </w:tcPr>
          <w:p w14:paraId="7EAE6AE7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6049AD73" w14:textId="77777777" w:rsidTr="00CF239C">
        <w:trPr>
          <w:trHeight w:val="454"/>
          <w:jc w:val="center"/>
        </w:trPr>
        <w:tc>
          <w:tcPr>
            <w:tcW w:w="380" w:type="dxa"/>
          </w:tcPr>
          <w:p w14:paraId="5C028E15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7409" w:type="dxa"/>
          </w:tcPr>
          <w:p w14:paraId="69119DC8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Kompresja kopii zapasowych musi obsługiwać jeden z wymienionych algorytmów: LZ4,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ZStandard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. Dodatkowo, musi umożliwiać określenie szczegółowego poziomu kompresji, w tym: niski, średni, wysoki.</w:t>
            </w:r>
          </w:p>
        </w:tc>
        <w:tc>
          <w:tcPr>
            <w:tcW w:w="1845" w:type="dxa"/>
          </w:tcPr>
          <w:p w14:paraId="7D0C69F4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6DD78E34" w14:textId="77777777" w:rsidTr="00CF239C">
        <w:trPr>
          <w:trHeight w:val="454"/>
          <w:jc w:val="center"/>
        </w:trPr>
        <w:tc>
          <w:tcPr>
            <w:tcW w:w="380" w:type="dxa"/>
          </w:tcPr>
          <w:p w14:paraId="058FFFB4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41</w:t>
            </w:r>
          </w:p>
        </w:tc>
        <w:tc>
          <w:tcPr>
            <w:tcW w:w="7409" w:type="dxa"/>
          </w:tcPr>
          <w:p w14:paraId="00515797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Instalacja, modyfikacja ustawień, polityki tworzenia kopii zapasowej systemu nie może wymagać przerwania pracy lub restartu systemu.</w:t>
            </w:r>
          </w:p>
        </w:tc>
        <w:tc>
          <w:tcPr>
            <w:tcW w:w="1845" w:type="dxa"/>
          </w:tcPr>
          <w:p w14:paraId="6899C2EB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05225EE1" w14:textId="77777777" w:rsidTr="00CF239C">
        <w:trPr>
          <w:trHeight w:val="454"/>
          <w:jc w:val="center"/>
        </w:trPr>
        <w:tc>
          <w:tcPr>
            <w:tcW w:w="380" w:type="dxa"/>
          </w:tcPr>
          <w:p w14:paraId="0177631F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42</w:t>
            </w:r>
          </w:p>
        </w:tc>
        <w:tc>
          <w:tcPr>
            <w:tcW w:w="7409" w:type="dxa"/>
          </w:tcPr>
          <w:p w14:paraId="5C22440C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musi pozwalać na automatyczne aktualizacje oprogramowania.</w:t>
            </w:r>
          </w:p>
        </w:tc>
        <w:tc>
          <w:tcPr>
            <w:tcW w:w="1845" w:type="dxa"/>
          </w:tcPr>
          <w:p w14:paraId="7DBE35C9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2C0708FB" w14:textId="77777777" w:rsidTr="00CF239C">
        <w:trPr>
          <w:trHeight w:val="454"/>
          <w:jc w:val="center"/>
        </w:trPr>
        <w:tc>
          <w:tcPr>
            <w:tcW w:w="380" w:type="dxa"/>
          </w:tcPr>
          <w:p w14:paraId="129E7EC9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43</w:t>
            </w:r>
          </w:p>
        </w:tc>
        <w:tc>
          <w:tcPr>
            <w:tcW w:w="7409" w:type="dxa"/>
          </w:tcPr>
          <w:p w14:paraId="65729C77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musi być w stanie kompresować i szyfrować zabezpieczone dane w systemach NAS.</w:t>
            </w:r>
          </w:p>
        </w:tc>
        <w:tc>
          <w:tcPr>
            <w:tcW w:w="1845" w:type="dxa"/>
          </w:tcPr>
          <w:p w14:paraId="2DB8F7CC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6CF6ED64" w14:textId="77777777" w:rsidTr="00CF239C">
        <w:trPr>
          <w:trHeight w:val="454"/>
          <w:jc w:val="center"/>
        </w:trPr>
        <w:tc>
          <w:tcPr>
            <w:tcW w:w="380" w:type="dxa"/>
          </w:tcPr>
          <w:p w14:paraId="24F03DAE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lastRenderedPageBreak/>
              <w:t>44</w:t>
            </w:r>
          </w:p>
        </w:tc>
        <w:tc>
          <w:tcPr>
            <w:tcW w:w="7409" w:type="dxa"/>
          </w:tcPr>
          <w:p w14:paraId="2F7B1467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musi pozwalać na uruchomienie kontenerów Docker w dowolnych urządzeniach NAS w celu ich zabezpieczenia.</w:t>
            </w:r>
          </w:p>
        </w:tc>
        <w:tc>
          <w:tcPr>
            <w:tcW w:w="1845" w:type="dxa"/>
          </w:tcPr>
          <w:p w14:paraId="37665C7D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4DE42B40" w14:textId="77777777" w:rsidTr="00CF239C">
        <w:trPr>
          <w:trHeight w:val="454"/>
          <w:jc w:val="center"/>
        </w:trPr>
        <w:tc>
          <w:tcPr>
            <w:tcW w:w="380" w:type="dxa"/>
          </w:tcPr>
          <w:p w14:paraId="57FE0831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7409" w:type="dxa"/>
          </w:tcPr>
          <w:p w14:paraId="478D2B2C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tworzenia kopii zapasowej musi przechowywać dane w sposób zapewniający ich niezmienność (tzw. "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resilience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"), dzięki czemu kopie zapasowe nie będą mogły zostać nadpisane lub zmodyfikowane przez cały okres ich przechowywania, retencji.</w:t>
            </w:r>
          </w:p>
        </w:tc>
        <w:tc>
          <w:tcPr>
            <w:tcW w:w="1845" w:type="dxa"/>
          </w:tcPr>
          <w:p w14:paraId="51448D0E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065B3122" w14:textId="77777777" w:rsidTr="00CF239C">
        <w:trPr>
          <w:trHeight w:val="454"/>
          <w:jc w:val="center"/>
        </w:trPr>
        <w:tc>
          <w:tcPr>
            <w:tcW w:w="380" w:type="dxa"/>
          </w:tcPr>
          <w:p w14:paraId="455C15EF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46</w:t>
            </w:r>
          </w:p>
        </w:tc>
        <w:tc>
          <w:tcPr>
            <w:tcW w:w="7409" w:type="dxa"/>
          </w:tcPr>
          <w:p w14:paraId="78C249F0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zarówno będzie przechowywać dane w kopii zapasowej w postaci zaszyfrowanej jak też ruch wewnątrz systemu również musi być szyfrowany.</w:t>
            </w:r>
          </w:p>
        </w:tc>
        <w:tc>
          <w:tcPr>
            <w:tcW w:w="1845" w:type="dxa"/>
          </w:tcPr>
          <w:p w14:paraId="75C0F3F0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68BB479B" w14:textId="77777777" w:rsidTr="00CF239C">
        <w:trPr>
          <w:trHeight w:val="454"/>
          <w:jc w:val="center"/>
        </w:trPr>
        <w:tc>
          <w:tcPr>
            <w:tcW w:w="380" w:type="dxa"/>
          </w:tcPr>
          <w:p w14:paraId="73788B0A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47</w:t>
            </w:r>
          </w:p>
        </w:tc>
        <w:tc>
          <w:tcPr>
            <w:tcW w:w="7409" w:type="dxa"/>
          </w:tcPr>
          <w:p w14:paraId="727AE67B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Archiwum długoterminowych kopii zapasowych musi być szyfrowane, a odzyskiwanie z archiwum obsługiwane z tego samego interfejsu użytkownika, co inne przywracanie dane.</w:t>
            </w:r>
          </w:p>
        </w:tc>
        <w:tc>
          <w:tcPr>
            <w:tcW w:w="1845" w:type="dxa"/>
          </w:tcPr>
          <w:p w14:paraId="56D5F23F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10C0A384" w14:textId="77777777" w:rsidTr="00CF239C">
        <w:trPr>
          <w:trHeight w:val="454"/>
          <w:jc w:val="center"/>
        </w:trPr>
        <w:tc>
          <w:tcPr>
            <w:tcW w:w="380" w:type="dxa"/>
          </w:tcPr>
          <w:p w14:paraId="73B6F4A6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48</w:t>
            </w:r>
          </w:p>
        </w:tc>
        <w:tc>
          <w:tcPr>
            <w:tcW w:w="7409" w:type="dxa"/>
          </w:tcPr>
          <w:p w14:paraId="4CD4815C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musi mieć mechanizmy chroniące przejęcie konta administratora oraz umożliwiać definiowanie dodatkowych uprawnień dla każdej z predefiniowanych ról użytkowników.</w:t>
            </w:r>
          </w:p>
        </w:tc>
        <w:tc>
          <w:tcPr>
            <w:tcW w:w="1845" w:type="dxa"/>
          </w:tcPr>
          <w:p w14:paraId="5DF81168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2A83C399" w14:textId="77777777" w:rsidTr="00CF239C">
        <w:trPr>
          <w:trHeight w:val="454"/>
          <w:jc w:val="center"/>
        </w:trPr>
        <w:tc>
          <w:tcPr>
            <w:tcW w:w="380" w:type="dxa"/>
          </w:tcPr>
          <w:p w14:paraId="494DC589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49</w:t>
            </w:r>
          </w:p>
        </w:tc>
        <w:tc>
          <w:tcPr>
            <w:tcW w:w="7409" w:type="dxa"/>
          </w:tcPr>
          <w:p w14:paraId="479FF6A8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System musi pozwalać na gradację uprawnień administratorów - umożliwia tworzenie wielu kont administracyjnych z dedykowanymi rolami oraz uprawnieniami, jak m. in.: system operator, backup operator,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restore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operator,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viewer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. Dla każdej z tych ról system musi umożliwiać przypisywanie dodatkowych uprawnień, w tym możliwość zablokowania usuwania danych.</w:t>
            </w:r>
          </w:p>
        </w:tc>
        <w:tc>
          <w:tcPr>
            <w:tcW w:w="1845" w:type="dxa"/>
          </w:tcPr>
          <w:p w14:paraId="79C58B73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5B6C205A" w14:textId="77777777" w:rsidTr="00CF239C">
        <w:trPr>
          <w:trHeight w:val="454"/>
          <w:jc w:val="center"/>
        </w:trPr>
        <w:tc>
          <w:tcPr>
            <w:tcW w:w="380" w:type="dxa"/>
          </w:tcPr>
          <w:p w14:paraId="1BF39223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7409" w:type="dxa"/>
          </w:tcPr>
          <w:p w14:paraId="6A39FC1D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Rozwiązanie musi posiadać możliwość nieodwracalnego usuwania danych z magazynu na dane w momencie spełnienia dodatkowych wymogów.</w:t>
            </w:r>
          </w:p>
        </w:tc>
        <w:tc>
          <w:tcPr>
            <w:tcW w:w="1845" w:type="dxa"/>
          </w:tcPr>
          <w:p w14:paraId="3BD45275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2CF7D172" w14:textId="77777777" w:rsidTr="00CF239C">
        <w:trPr>
          <w:trHeight w:val="454"/>
          <w:jc w:val="center"/>
        </w:trPr>
        <w:tc>
          <w:tcPr>
            <w:tcW w:w="380" w:type="dxa"/>
          </w:tcPr>
          <w:p w14:paraId="5E221255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51</w:t>
            </w:r>
          </w:p>
        </w:tc>
        <w:tc>
          <w:tcPr>
            <w:tcW w:w="7409" w:type="dxa"/>
          </w:tcPr>
          <w:p w14:paraId="5C262776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W sytuacji, gdyby podstawowe urządzenie tworzenia kopii zapasowej było niedostępne, system musi posiadać możliwość przywrócenia z archiwum za pomocą innej instancji systemu dostarczonej przez tego samego producenta. tzn. archiwum musi zawierać wszystkie informacje konieczne do odzyskania.</w:t>
            </w:r>
          </w:p>
        </w:tc>
        <w:tc>
          <w:tcPr>
            <w:tcW w:w="1845" w:type="dxa"/>
          </w:tcPr>
          <w:p w14:paraId="1BF54F81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464161F3" w14:textId="77777777" w:rsidTr="00CF239C">
        <w:trPr>
          <w:trHeight w:val="454"/>
          <w:jc w:val="center"/>
        </w:trPr>
        <w:tc>
          <w:tcPr>
            <w:tcW w:w="380" w:type="dxa"/>
          </w:tcPr>
          <w:p w14:paraId="3A2AC420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52</w:t>
            </w:r>
          </w:p>
        </w:tc>
        <w:tc>
          <w:tcPr>
            <w:tcW w:w="7409" w:type="dxa"/>
          </w:tcPr>
          <w:p w14:paraId="15B2E4EE" w14:textId="245372C0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Rozwiązanie musi umożliwiać uruchomienie konsoli w chmurze producenta zlokalizowanej na terenie UE, w celu umożliwienia dostępu do środowiska zarządzania kopiami zapasowymi w przypadku czasowej niedostępności środowiska lokalnego. </w:t>
            </w:r>
          </w:p>
        </w:tc>
        <w:tc>
          <w:tcPr>
            <w:tcW w:w="1845" w:type="dxa"/>
          </w:tcPr>
          <w:p w14:paraId="64AC6F94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0DE64769" w14:textId="77777777" w:rsidTr="00CF239C">
        <w:trPr>
          <w:trHeight w:val="454"/>
          <w:jc w:val="center"/>
        </w:trPr>
        <w:tc>
          <w:tcPr>
            <w:tcW w:w="380" w:type="dxa"/>
          </w:tcPr>
          <w:p w14:paraId="5557714E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53</w:t>
            </w:r>
          </w:p>
        </w:tc>
        <w:tc>
          <w:tcPr>
            <w:tcW w:w="7409" w:type="dxa"/>
          </w:tcPr>
          <w:p w14:paraId="16A2A8DC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kopii zapasowej musi umożliwiać dostęp do konsoli administracyjnej z wielu stacji roboczych.</w:t>
            </w:r>
          </w:p>
        </w:tc>
        <w:tc>
          <w:tcPr>
            <w:tcW w:w="1845" w:type="dxa"/>
          </w:tcPr>
          <w:p w14:paraId="79961666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2029C24A" w14:textId="77777777" w:rsidTr="00CF239C">
        <w:trPr>
          <w:trHeight w:val="454"/>
          <w:jc w:val="center"/>
        </w:trPr>
        <w:tc>
          <w:tcPr>
            <w:tcW w:w="380" w:type="dxa"/>
          </w:tcPr>
          <w:p w14:paraId="564E4077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54</w:t>
            </w:r>
          </w:p>
        </w:tc>
        <w:tc>
          <w:tcPr>
            <w:tcW w:w="7409" w:type="dxa"/>
          </w:tcPr>
          <w:p w14:paraId="130BED59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kopii zapasowej musi wykorzystywać mechanizmy śledzenia zmienionych plików przy zabezpieczaniu udziałów plikowych.</w:t>
            </w:r>
          </w:p>
        </w:tc>
        <w:tc>
          <w:tcPr>
            <w:tcW w:w="1845" w:type="dxa"/>
          </w:tcPr>
          <w:p w14:paraId="69CE0885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0373134A" w14:textId="77777777" w:rsidTr="00CF239C">
        <w:trPr>
          <w:trHeight w:val="454"/>
          <w:jc w:val="center"/>
        </w:trPr>
        <w:tc>
          <w:tcPr>
            <w:tcW w:w="380" w:type="dxa"/>
          </w:tcPr>
          <w:p w14:paraId="7D0F60E7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55</w:t>
            </w:r>
          </w:p>
        </w:tc>
        <w:tc>
          <w:tcPr>
            <w:tcW w:w="7409" w:type="dxa"/>
          </w:tcPr>
          <w:p w14:paraId="52057DD2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System powinien posiadać predefiniowane schemat tworzenia kopii zapasowych: G-F-S,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Forever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incremental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,</w:t>
            </w:r>
          </w:p>
        </w:tc>
        <w:tc>
          <w:tcPr>
            <w:tcW w:w="1845" w:type="dxa"/>
          </w:tcPr>
          <w:p w14:paraId="454BAE86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1792BD8C" w14:textId="77777777" w:rsidTr="00CF239C">
        <w:trPr>
          <w:trHeight w:val="454"/>
          <w:jc w:val="center"/>
        </w:trPr>
        <w:tc>
          <w:tcPr>
            <w:tcW w:w="380" w:type="dxa"/>
          </w:tcPr>
          <w:p w14:paraId="70B7B1BB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56</w:t>
            </w:r>
          </w:p>
        </w:tc>
        <w:tc>
          <w:tcPr>
            <w:tcW w:w="7409" w:type="dxa"/>
          </w:tcPr>
          <w:p w14:paraId="522A4772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Rozwiązanie musi obsługiwać kontrolę dostępu opartą na rolach (RBAC).</w:t>
            </w:r>
          </w:p>
        </w:tc>
        <w:tc>
          <w:tcPr>
            <w:tcW w:w="1845" w:type="dxa"/>
          </w:tcPr>
          <w:p w14:paraId="1BA80349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55B3A3F0" w14:textId="77777777" w:rsidTr="00CF239C">
        <w:trPr>
          <w:trHeight w:val="454"/>
          <w:jc w:val="center"/>
        </w:trPr>
        <w:tc>
          <w:tcPr>
            <w:tcW w:w="380" w:type="dxa"/>
          </w:tcPr>
          <w:p w14:paraId="737E55E9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57</w:t>
            </w:r>
          </w:p>
        </w:tc>
        <w:tc>
          <w:tcPr>
            <w:tcW w:w="7409" w:type="dxa"/>
          </w:tcPr>
          <w:p w14:paraId="50B2B25F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Możliwość składowania utworzonych kopii zapasowych na magazynach chmurowych Amazon AWS,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Azure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, Wasabi, Google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Cloud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Storage,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Backblaze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B2, magazyny zgodne z S3.</w:t>
            </w:r>
          </w:p>
        </w:tc>
        <w:tc>
          <w:tcPr>
            <w:tcW w:w="1845" w:type="dxa"/>
          </w:tcPr>
          <w:p w14:paraId="111B0C4D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30680F73" w14:textId="77777777" w:rsidTr="00CF239C">
        <w:trPr>
          <w:trHeight w:val="454"/>
          <w:jc w:val="center"/>
        </w:trPr>
        <w:tc>
          <w:tcPr>
            <w:tcW w:w="380" w:type="dxa"/>
          </w:tcPr>
          <w:p w14:paraId="67A51057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58</w:t>
            </w:r>
          </w:p>
        </w:tc>
        <w:tc>
          <w:tcPr>
            <w:tcW w:w="7409" w:type="dxa"/>
          </w:tcPr>
          <w:p w14:paraId="4270D7DC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Możliwość składowania utworzonych kopii zapasowych na udziałach sieciowych po protokole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smb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nfs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iscsi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, katalog lokalny</w:t>
            </w:r>
          </w:p>
        </w:tc>
        <w:tc>
          <w:tcPr>
            <w:tcW w:w="1845" w:type="dxa"/>
          </w:tcPr>
          <w:p w14:paraId="2A87A23F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07B853D9" w14:textId="77777777" w:rsidTr="00CF239C">
        <w:trPr>
          <w:trHeight w:val="454"/>
          <w:jc w:val="center"/>
        </w:trPr>
        <w:tc>
          <w:tcPr>
            <w:tcW w:w="380" w:type="dxa"/>
          </w:tcPr>
          <w:p w14:paraId="232569F9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59</w:t>
            </w:r>
          </w:p>
        </w:tc>
        <w:tc>
          <w:tcPr>
            <w:tcW w:w="7409" w:type="dxa"/>
          </w:tcPr>
          <w:p w14:paraId="6D5F3BF6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Zarządzanie i odzyskiwanie danych z kopii musi odbywać się z tego samego interfejsu użytkownika (konsoli), niezależnie od tego, gdzie znajduje się kopia </w:t>
            </w:r>
            <w:r w:rsidRPr="00E60280">
              <w:rPr>
                <w:rFonts w:cs="Arial"/>
                <w:sz w:val="20"/>
                <w:szCs w:val="20"/>
              </w:rPr>
              <w:lastRenderedPageBreak/>
              <w:t xml:space="preserve">zapasowa (w chmurze AWS,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Azure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, GCP, w Data Center czy w usłudze typu SaaS).</w:t>
            </w:r>
          </w:p>
        </w:tc>
        <w:tc>
          <w:tcPr>
            <w:tcW w:w="1845" w:type="dxa"/>
          </w:tcPr>
          <w:p w14:paraId="15F233C2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22166E4A" w14:textId="77777777" w:rsidTr="00CF239C">
        <w:trPr>
          <w:trHeight w:val="454"/>
          <w:jc w:val="center"/>
        </w:trPr>
        <w:tc>
          <w:tcPr>
            <w:tcW w:w="380" w:type="dxa"/>
          </w:tcPr>
          <w:p w14:paraId="4575726A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7409" w:type="dxa"/>
          </w:tcPr>
          <w:p w14:paraId="45B32A65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Czas przechowywania kopii zapasowej (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retention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time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) systemu backupu nie może być zmieniony np. poprzez manipulowanie wskazaniami zegara serwera NTP w celu szybszego ich wyeksponowania - tzn. czasy przechowywania kopii zapasowych nie będą zależne od wskazań zegara czasu serwera NTP, ale będą wykorzystywać technologię, która mierzy upływ czasu.</w:t>
            </w:r>
          </w:p>
        </w:tc>
        <w:tc>
          <w:tcPr>
            <w:tcW w:w="1845" w:type="dxa"/>
          </w:tcPr>
          <w:p w14:paraId="6F0EB3D9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38DC2238" w14:textId="77777777" w:rsidTr="00CF239C">
        <w:trPr>
          <w:trHeight w:val="454"/>
          <w:jc w:val="center"/>
        </w:trPr>
        <w:tc>
          <w:tcPr>
            <w:tcW w:w="380" w:type="dxa"/>
          </w:tcPr>
          <w:p w14:paraId="5191DA6F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61</w:t>
            </w:r>
          </w:p>
        </w:tc>
        <w:tc>
          <w:tcPr>
            <w:tcW w:w="7409" w:type="dxa"/>
          </w:tcPr>
          <w:p w14:paraId="6375AE16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Możliwość generowania raportów dobowych w oparciu o harmonogram</w:t>
            </w:r>
          </w:p>
        </w:tc>
        <w:tc>
          <w:tcPr>
            <w:tcW w:w="1845" w:type="dxa"/>
          </w:tcPr>
          <w:p w14:paraId="23DEE3F6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3E8440EE" w14:textId="77777777" w:rsidTr="00CF239C">
        <w:trPr>
          <w:trHeight w:val="454"/>
          <w:jc w:val="center"/>
        </w:trPr>
        <w:tc>
          <w:tcPr>
            <w:tcW w:w="380" w:type="dxa"/>
          </w:tcPr>
          <w:p w14:paraId="70198D9E" w14:textId="77777777" w:rsidR="00CF239C" w:rsidRPr="00E60280" w:rsidRDefault="00CF239C" w:rsidP="00215919">
            <w:pPr>
              <w:jc w:val="center"/>
              <w:rPr>
                <w:rFonts w:eastAsia="Calibri" w:cs="Arial"/>
                <w:color w:val="000000" w:themeColor="text1"/>
                <w:sz w:val="20"/>
                <w:szCs w:val="20"/>
              </w:rPr>
            </w:pPr>
            <w:r w:rsidRPr="00E60280">
              <w:rPr>
                <w:rFonts w:cs="Arial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7409" w:type="dxa"/>
          </w:tcPr>
          <w:p w14:paraId="1F5AC6FC" w14:textId="56B4A5F7" w:rsidR="00CF239C" w:rsidRPr="00E60280" w:rsidRDefault="00CF239C" w:rsidP="00215919">
            <w:pPr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</w:pPr>
            <w:r w:rsidRPr="00A07E96">
              <w:rPr>
                <w:rFonts w:cs="Arial"/>
                <w:color w:val="000000" w:themeColor="text1"/>
                <w:sz w:val="20"/>
                <w:szCs w:val="20"/>
              </w:rPr>
              <w:t>Produkt musi posiadać możliwość zapisu kopii zapasowych do magazynu chmurowego dostarczanego bezpośrednio przez producenta oprogramowania (</w:t>
            </w:r>
            <w:proofErr w:type="spellStart"/>
            <w:r w:rsidRPr="00A07E96">
              <w:rPr>
                <w:rFonts w:cs="Arial"/>
                <w:color w:val="000000" w:themeColor="text1"/>
                <w:sz w:val="20"/>
                <w:szCs w:val="20"/>
              </w:rPr>
              <w:t>datacenter</w:t>
            </w:r>
            <w:proofErr w:type="spellEnd"/>
            <w:r w:rsidRPr="00A07E96">
              <w:rPr>
                <w:rFonts w:cs="Arial"/>
                <w:color w:val="000000" w:themeColor="text1"/>
                <w:sz w:val="20"/>
                <w:szCs w:val="20"/>
              </w:rPr>
              <w:t xml:space="preserve"> musi być zlokalizowane na terenie</w:t>
            </w:r>
            <w:r w:rsidR="003D3BD3" w:rsidRPr="00A07E96">
              <w:rPr>
                <w:rFonts w:cs="Arial"/>
                <w:color w:val="000000" w:themeColor="text1"/>
                <w:sz w:val="20"/>
                <w:szCs w:val="20"/>
              </w:rPr>
              <w:t xml:space="preserve"> UE</w:t>
            </w:r>
            <w:r w:rsidR="00017CA8" w:rsidRPr="00A07E96">
              <w:rPr>
                <w:rFonts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845" w:type="dxa"/>
          </w:tcPr>
          <w:p w14:paraId="57499FCC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3A850368" w14:textId="77777777" w:rsidTr="00CF239C">
        <w:trPr>
          <w:trHeight w:val="454"/>
          <w:jc w:val="center"/>
        </w:trPr>
        <w:tc>
          <w:tcPr>
            <w:tcW w:w="380" w:type="dxa"/>
          </w:tcPr>
          <w:p w14:paraId="72BBD2E9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63</w:t>
            </w:r>
          </w:p>
        </w:tc>
        <w:tc>
          <w:tcPr>
            <w:tcW w:w="7409" w:type="dxa"/>
          </w:tcPr>
          <w:p w14:paraId="2A97166D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Produkt musi posiadać możliwość zdefiniowania maksymalnej liczby równocześnie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backupowanych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urządzeń w ramach jednego planu backupowego, niezależnie od typu urządzenia (np. stacja robocza, serwer, maszyna wirtualna)</w:t>
            </w:r>
          </w:p>
        </w:tc>
        <w:tc>
          <w:tcPr>
            <w:tcW w:w="1845" w:type="dxa"/>
          </w:tcPr>
          <w:p w14:paraId="2FCF3084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51B14EF1" w14:textId="77777777" w:rsidTr="00CF239C">
        <w:trPr>
          <w:trHeight w:val="454"/>
          <w:jc w:val="center"/>
        </w:trPr>
        <w:tc>
          <w:tcPr>
            <w:tcW w:w="380" w:type="dxa"/>
          </w:tcPr>
          <w:p w14:paraId="1BE08EC1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64</w:t>
            </w:r>
          </w:p>
        </w:tc>
        <w:tc>
          <w:tcPr>
            <w:tcW w:w="7409" w:type="dxa"/>
          </w:tcPr>
          <w:p w14:paraId="10D1355E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Możliwość wyświetlenia szczegółowych informacji o chronionym urządzeniu takich jak: CPU, RAM, System operacyjny, Adres IP.</w:t>
            </w:r>
          </w:p>
        </w:tc>
        <w:tc>
          <w:tcPr>
            <w:tcW w:w="1845" w:type="dxa"/>
          </w:tcPr>
          <w:p w14:paraId="227DDDC3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2842EEBD" w14:textId="77777777" w:rsidTr="00CF239C">
        <w:trPr>
          <w:trHeight w:val="454"/>
          <w:jc w:val="center"/>
        </w:trPr>
        <w:tc>
          <w:tcPr>
            <w:tcW w:w="380" w:type="dxa"/>
            <w:tcBorders>
              <w:bottom w:val="single" w:sz="4" w:space="0" w:color="auto"/>
            </w:tcBorders>
          </w:tcPr>
          <w:p w14:paraId="1A2E49DF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65</w:t>
            </w:r>
          </w:p>
        </w:tc>
        <w:tc>
          <w:tcPr>
            <w:tcW w:w="7409" w:type="dxa"/>
            <w:tcBorders>
              <w:bottom w:val="single" w:sz="4" w:space="0" w:color="auto"/>
            </w:tcBorders>
          </w:tcPr>
          <w:p w14:paraId="7CD4AD13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Produkt musi posiadać możliwość zdefiniowania poziomu obciążenia magazynu, po osiągnięciu którego zostanie wysłane powiadomienia e-mail. (poziom definiowany indywidualnie dla każdego magazynu)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14:paraId="63F4252C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77C87477" w14:textId="77777777" w:rsidTr="00CF239C">
        <w:trPr>
          <w:trHeight w:val="454"/>
          <w:jc w:val="center"/>
        </w:trPr>
        <w:tc>
          <w:tcPr>
            <w:tcW w:w="380" w:type="dxa"/>
            <w:shd w:val="clear" w:color="auto" w:fill="E7E6E6"/>
            <w:vAlign w:val="center"/>
          </w:tcPr>
          <w:p w14:paraId="2ACD95C3" w14:textId="77777777" w:rsidR="00CF239C" w:rsidRPr="00E60280" w:rsidRDefault="00CF239C" w:rsidP="0021591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60280">
              <w:rPr>
                <w:rFonts w:cs="Arial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7409" w:type="dxa"/>
            <w:shd w:val="clear" w:color="auto" w:fill="E7E6E6"/>
            <w:vAlign w:val="center"/>
          </w:tcPr>
          <w:p w14:paraId="2BF73029" w14:textId="77777777" w:rsidR="00CF239C" w:rsidRPr="00E60280" w:rsidRDefault="00CF239C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E60280">
              <w:rPr>
                <w:rFonts w:cs="Arial"/>
                <w:b/>
                <w:bCs/>
                <w:sz w:val="20"/>
                <w:szCs w:val="20"/>
              </w:rPr>
              <w:t>Wymagane parametry techniczne – Środowiska fizyczne i bazy danych</w:t>
            </w:r>
          </w:p>
        </w:tc>
        <w:tc>
          <w:tcPr>
            <w:tcW w:w="1845" w:type="dxa"/>
            <w:shd w:val="clear" w:color="auto" w:fill="E7E6E6"/>
          </w:tcPr>
          <w:p w14:paraId="11F825A2" w14:textId="77777777" w:rsidR="00CF239C" w:rsidRPr="00E60280" w:rsidRDefault="00CF239C" w:rsidP="0021591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CF239C" w:rsidRPr="00E60280" w14:paraId="388CE45B" w14:textId="77777777" w:rsidTr="00CF239C">
        <w:trPr>
          <w:trHeight w:val="454"/>
          <w:jc w:val="center"/>
        </w:trPr>
        <w:tc>
          <w:tcPr>
            <w:tcW w:w="380" w:type="dxa"/>
          </w:tcPr>
          <w:p w14:paraId="6028F768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7409" w:type="dxa"/>
          </w:tcPr>
          <w:p w14:paraId="1EA84C7D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Rozwiązanie powinno umożliwiać tworzenie grup urządzeń w celu automatyzacji procesów podczas pracy z urządzeniami.</w:t>
            </w:r>
          </w:p>
        </w:tc>
        <w:tc>
          <w:tcPr>
            <w:tcW w:w="1845" w:type="dxa"/>
          </w:tcPr>
          <w:p w14:paraId="2B495D4C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3010770A" w14:textId="77777777" w:rsidTr="00CF239C">
        <w:trPr>
          <w:trHeight w:val="454"/>
          <w:jc w:val="center"/>
        </w:trPr>
        <w:tc>
          <w:tcPr>
            <w:tcW w:w="380" w:type="dxa"/>
          </w:tcPr>
          <w:p w14:paraId="1021564C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7409" w:type="dxa"/>
          </w:tcPr>
          <w:p w14:paraId="69F84FEA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 Produkt musi posiadać możliwość tworzenia zadań dla grupy urządzeń oraz dla wybranych urządzeń.</w:t>
            </w:r>
          </w:p>
        </w:tc>
        <w:tc>
          <w:tcPr>
            <w:tcW w:w="1845" w:type="dxa"/>
          </w:tcPr>
          <w:p w14:paraId="11100EB2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4C115F82" w14:textId="77777777" w:rsidTr="00CF239C">
        <w:trPr>
          <w:trHeight w:val="454"/>
          <w:jc w:val="center"/>
        </w:trPr>
        <w:tc>
          <w:tcPr>
            <w:tcW w:w="380" w:type="dxa"/>
          </w:tcPr>
          <w:p w14:paraId="02B39334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7409" w:type="dxa"/>
          </w:tcPr>
          <w:p w14:paraId="3E22D9D4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Rozwiązanie musi pozwalać na automatyczne wyłączenie stacji roboczej po wykonaniu kopii zapasowej.</w:t>
            </w:r>
          </w:p>
        </w:tc>
        <w:tc>
          <w:tcPr>
            <w:tcW w:w="1845" w:type="dxa"/>
          </w:tcPr>
          <w:p w14:paraId="03576D86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05328719" w14:textId="77777777" w:rsidTr="00CF239C">
        <w:trPr>
          <w:trHeight w:val="454"/>
          <w:jc w:val="center"/>
        </w:trPr>
        <w:tc>
          <w:tcPr>
            <w:tcW w:w="380" w:type="dxa"/>
          </w:tcPr>
          <w:p w14:paraId="5189D00C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7409" w:type="dxa"/>
          </w:tcPr>
          <w:p w14:paraId="2EFF43B0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Rozwiązanie backupowe musi pozwalać na zabezpieczanie zaszyfrowanych partycji min. BitLocker,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Veracrypt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TrueCrypt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Eset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Endpoint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Encryption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1845" w:type="dxa"/>
          </w:tcPr>
          <w:p w14:paraId="1FC9363D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54E329D5" w14:textId="77777777" w:rsidTr="00CF239C">
        <w:trPr>
          <w:trHeight w:val="454"/>
          <w:jc w:val="center"/>
        </w:trPr>
        <w:tc>
          <w:tcPr>
            <w:tcW w:w="380" w:type="dxa"/>
          </w:tcPr>
          <w:p w14:paraId="7E7581C0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7409" w:type="dxa"/>
          </w:tcPr>
          <w:p w14:paraId="7CFFA160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jest niezależny od wersji Microsoft SQL i musi umożliwiać przywracanie danych SQL dla tej samej lub nowszej wersji.</w:t>
            </w:r>
          </w:p>
        </w:tc>
        <w:tc>
          <w:tcPr>
            <w:tcW w:w="1845" w:type="dxa"/>
          </w:tcPr>
          <w:p w14:paraId="0224B292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3DA1D148" w14:textId="77777777" w:rsidTr="00CF239C">
        <w:trPr>
          <w:trHeight w:val="454"/>
          <w:jc w:val="center"/>
        </w:trPr>
        <w:tc>
          <w:tcPr>
            <w:tcW w:w="380" w:type="dxa"/>
          </w:tcPr>
          <w:p w14:paraId="29C8C353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7409" w:type="dxa"/>
          </w:tcPr>
          <w:p w14:paraId="15FA03B3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musi obsługiwać również narzędzia RMAN firmy Oracle do tworzenia kopii zapasowych i odzyskiwania. Dodatkowo system musi obsługiwać funkcję przyrostowego scalania danych.</w:t>
            </w:r>
          </w:p>
        </w:tc>
        <w:tc>
          <w:tcPr>
            <w:tcW w:w="1845" w:type="dxa"/>
          </w:tcPr>
          <w:p w14:paraId="678A3F0D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509AD937" w14:textId="77777777" w:rsidTr="00CF239C">
        <w:trPr>
          <w:trHeight w:val="454"/>
          <w:jc w:val="center"/>
        </w:trPr>
        <w:tc>
          <w:tcPr>
            <w:tcW w:w="380" w:type="dxa"/>
          </w:tcPr>
          <w:p w14:paraId="03E67ECB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7409" w:type="dxa"/>
          </w:tcPr>
          <w:p w14:paraId="3C9AD7BC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kopii zapasowej musi wspierać odtwarzanie pojedynczych plików z systemów Windows oraz Linux.</w:t>
            </w:r>
          </w:p>
        </w:tc>
        <w:tc>
          <w:tcPr>
            <w:tcW w:w="1845" w:type="dxa"/>
          </w:tcPr>
          <w:p w14:paraId="5FB2274F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335C71AA" w14:textId="77777777" w:rsidTr="00CF239C">
        <w:trPr>
          <w:trHeight w:val="454"/>
          <w:jc w:val="center"/>
        </w:trPr>
        <w:tc>
          <w:tcPr>
            <w:tcW w:w="380" w:type="dxa"/>
          </w:tcPr>
          <w:p w14:paraId="5F8BF2D0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7409" w:type="dxa"/>
          </w:tcPr>
          <w:p w14:paraId="16EEFB9E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Odtwarzanie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Bare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Metal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Restore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w Systemie może odbywać się na takim samym sprzęcie, jak ten który był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backupowany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, jak również na zupełnie innym komputerze lub serwerze z automatycznym dopasowaniem sterowników oraz z możliwością dodania sterowników przez użytkownika.</w:t>
            </w:r>
          </w:p>
        </w:tc>
        <w:tc>
          <w:tcPr>
            <w:tcW w:w="1845" w:type="dxa"/>
          </w:tcPr>
          <w:p w14:paraId="15DBFBED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1989F724" w14:textId="77777777" w:rsidTr="00CF239C">
        <w:trPr>
          <w:trHeight w:val="454"/>
          <w:jc w:val="center"/>
        </w:trPr>
        <w:tc>
          <w:tcPr>
            <w:tcW w:w="380" w:type="dxa"/>
          </w:tcPr>
          <w:p w14:paraId="7C8153EE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7409" w:type="dxa"/>
          </w:tcPr>
          <w:p w14:paraId="087DD51D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Rozwiązanie powinno umożliwiać uruchamianie procesu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Bare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Metal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Restore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z dowolnego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bootowalnego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nośnika danych.</w:t>
            </w:r>
          </w:p>
        </w:tc>
        <w:tc>
          <w:tcPr>
            <w:tcW w:w="1845" w:type="dxa"/>
          </w:tcPr>
          <w:p w14:paraId="74E89430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1A8EDF55" w14:textId="77777777" w:rsidTr="00CF239C">
        <w:trPr>
          <w:trHeight w:val="454"/>
          <w:jc w:val="center"/>
        </w:trPr>
        <w:tc>
          <w:tcPr>
            <w:tcW w:w="380" w:type="dxa"/>
          </w:tcPr>
          <w:p w14:paraId="5CDAE3BD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7409" w:type="dxa"/>
          </w:tcPr>
          <w:p w14:paraId="545FA453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Rozwiązanie powinno wspierać odtwarzanie danych w scenariuszach P2P, P2V, V2P, V2V.</w:t>
            </w:r>
          </w:p>
        </w:tc>
        <w:tc>
          <w:tcPr>
            <w:tcW w:w="1845" w:type="dxa"/>
          </w:tcPr>
          <w:p w14:paraId="6A27F92B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01EBC177" w14:textId="77777777" w:rsidTr="00CF239C">
        <w:trPr>
          <w:trHeight w:val="454"/>
          <w:jc w:val="center"/>
        </w:trPr>
        <w:tc>
          <w:tcPr>
            <w:tcW w:w="380" w:type="dxa"/>
          </w:tcPr>
          <w:p w14:paraId="761A8B41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eastAsia="Calibri" w:cs="Arial"/>
                <w:sz w:val="20"/>
                <w:szCs w:val="20"/>
              </w:rPr>
              <w:t>11</w:t>
            </w:r>
          </w:p>
        </w:tc>
        <w:tc>
          <w:tcPr>
            <w:tcW w:w="7409" w:type="dxa"/>
          </w:tcPr>
          <w:p w14:paraId="735D3279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Rozwiązanie umożliwia odtwarzanie kopii obrazu dysku w wybranym formacie (RAW, VHD, VHDX, VMDK).</w:t>
            </w:r>
          </w:p>
        </w:tc>
        <w:tc>
          <w:tcPr>
            <w:tcW w:w="1845" w:type="dxa"/>
          </w:tcPr>
          <w:p w14:paraId="42EC6501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7D28E546" w14:textId="77777777" w:rsidTr="00CF239C">
        <w:trPr>
          <w:trHeight w:val="454"/>
          <w:jc w:val="center"/>
        </w:trPr>
        <w:tc>
          <w:tcPr>
            <w:tcW w:w="380" w:type="dxa"/>
          </w:tcPr>
          <w:p w14:paraId="4C69AD80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7409" w:type="dxa"/>
          </w:tcPr>
          <w:p w14:paraId="0D31D4FB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Rozwiązanie musi umożliwiać odtwarzanie zasobów plikowych bez praw dostępu (tzw. ACL) oraz z prawami dostępu. Funkcjonalność ta musi być możliwa do skonfigurowania przez administratora na etapie konfiguracji procesu przywracania danych.</w:t>
            </w:r>
          </w:p>
        </w:tc>
        <w:tc>
          <w:tcPr>
            <w:tcW w:w="1845" w:type="dxa"/>
          </w:tcPr>
          <w:p w14:paraId="4854ED85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04027719" w14:textId="77777777" w:rsidTr="00CF239C">
        <w:trPr>
          <w:trHeight w:val="454"/>
          <w:jc w:val="center"/>
        </w:trPr>
        <w:tc>
          <w:tcPr>
            <w:tcW w:w="380" w:type="dxa"/>
          </w:tcPr>
          <w:p w14:paraId="24F0A618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7409" w:type="dxa"/>
          </w:tcPr>
          <w:p w14:paraId="3F209D58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Rozwiązanie musi umożliwiać przywracanie plików pomiędzy różnymi systemami operacyjnymi i systemami plików (np. odtwarzanie danych plikowych Linux na systemie Windows).</w:t>
            </w:r>
          </w:p>
        </w:tc>
        <w:tc>
          <w:tcPr>
            <w:tcW w:w="1845" w:type="dxa"/>
          </w:tcPr>
          <w:p w14:paraId="151FE78B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4C45A187" w14:textId="77777777" w:rsidTr="00CF239C">
        <w:trPr>
          <w:trHeight w:val="454"/>
          <w:jc w:val="center"/>
        </w:trPr>
        <w:tc>
          <w:tcPr>
            <w:tcW w:w="380" w:type="dxa"/>
            <w:shd w:val="clear" w:color="auto" w:fill="E7E6E6"/>
            <w:vAlign w:val="center"/>
          </w:tcPr>
          <w:p w14:paraId="6D9FA503" w14:textId="77777777" w:rsidR="00CF239C" w:rsidRPr="00E60280" w:rsidRDefault="00CF239C" w:rsidP="0021591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60280">
              <w:rPr>
                <w:rFonts w:cs="Arial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7409" w:type="dxa"/>
            <w:shd w:val="clear" w:color="auto" w:fill="E7E6E6"/>
            <w:vAlign w:val="center"/>
          </w:tcPr>
          <w:p w14:paraId="208A675E" w14:textId="77777777" w:rsidR="00CF239C" w:rsidRPr="00E60280" w:rsidRDefault="00CF239C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E60280">
              <w:rPr>
                <w:rFonts w:cs="Arial"/>
                <w:b/>
                <w:bCs/>
                <w:sz w:val="20"/>
                <w:szCs w:val="20"/>
              </w:rPr>
              <w:t>Wymagane parametry techniczne – Środowiska wirtualne</w:t>
            </w:r>
          </w:p>
        </w:tc>
        <w:tc>
          <w:tcPr>
            <w:tcW w:w="1845" w:type="dxa"/>
            <w:shd w:val="clear" w:color="auto" w:fill="E7E6E6"/>
          </w:tcPr>
          <w:p w14:paraId="02C4A048" w14:textId="6EB64103" w:rsidR="00CF239C" w:rsidRPr="00E60280" w:rsidRDefault="00CF239C" w:rsidP="00B63FD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CF239C" w:rsidRPr="00E60280" w14:paraId="08F7A15E" w14:textId="77777777" w:rsidTr="00CF239C">
        <w:trPr>
          <w:trHeight w:val="454"/>
          <w:jc w:val="center"/>
        </w:trPr>
        <w:tc>
          <w:tcPr>
            <w:tcW w:w="380" w:type="dxa"/>
          </w:tcPr>
          <w:p w14:paraId="26529ACD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7409" w:type="dxa"/>
          </w:tcPr>
          <w:p w14:paraId="4A098463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System musi wspierać kopię w trybie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application-aware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dla wszystkich wspieranych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wirtualizatorów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1845" w:type="dxa"/>
          </w:tcPr>
          <w:p w14:paraId="33F2E994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4DDD2047" w14:textId="77777777" w:rsidTr="00CF239C">
        <w:trPr>
          <w:trHeight w:val="454"/>
          <w:jc w:val="center"/>
        </w:trPr>
        <w:tc>
          <w:tcPr>
            <w:tcW w:w="380" w:type="dxa"/>
          </w:tcPr>
          <w:p w14:paraId="1EF65B62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7409" w:type="dxa"/>
          </w:tcPr>
          <w:p w14:paraId="6C1C75F9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musi umożliwiać wykonywanie kopii maszyn wirtualnych z zastosowanie zaawansowanych metod transportu (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HotAdd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, SAN, LAN), w tym metodami LAN-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Free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, tj. takimi, które podczas wykonywania backupu nie obciążają interfejsów sieciowych maszyn wirtualnych.</w:t>
            </w:r>
          </w:p>
        </w:tc>
        <w:tc>
          <w:tcPr>
            <w:tcW w:w="1845" w:type="dxa"/>
          </w:tcPr>
          <w:p w14:paraId="1F9C650B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6A2B90CC" w14:textId="77777777" w:rsidTr="00CF239C">
        <w:trPr>
          <w:trHeight w:val="454"/>
          <w:jc w:val="center"/>
        </w:trPr>
        <w:tc>
          <w:tcPr>
            <w:tcW w:w="380" w:type="dxa"/>
          </w:tcPr>
          <w:p w14:paraId="372C0FFF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7409" w:type="dxa"/>
          </w:tcPr>
          <w:p w14:paraId="306E7910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System kopii zapasowej musi wykorzystywać mechanizmy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Change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Block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Tracking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oraz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Replica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Change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Tracking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dla wspieranych przez producenta platformach </w:t>
            </w:r>
            <w:proofErr w:type="spellStart"/>
            <w:proofErr w:type="gramStart"/>
            <w:r w:rsidRPr="00E60280">
              <w:rPr>
                <w:rFonts w:cs="Arial"/>
                <w:sz w:val="20"/>
                <w:szCs w:val="20"/>
              </w:rPr>
              <w:t>wirtualizacyjnych.a</w:t>
            </w:r>
            <w:proofErr w:type="spellEnd"/>
            <w:proofErr w:type="gramEnd"/>
          </w:p>
        </w:tc>
        <w:tc>
          <w:tcPr>
            <w:tcW w:w="1845" w:type="dxa"/>
          </w:tcPr>
          <w:p w14:paraId="0D755ADD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63739E40" w14:textId="77777777" w:rsidTr="00CF239C">
        <w:trPr>
          <w:trHeight w:val="454"/>
          <w:jc w:val="center"/>
        </w:trPr>
        <w:tc>
          <w:tcPr>
            <w:tcW w:w="380" w:type="dxa"/>
          </w:tcPr>
          <w:p w14:paraId="245ECB03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7409" w:type="dxa"/>
          </w:tcPr>
          <w:p w14:paraId="639EF0F4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Rozwiązanie producenta musi być certyfikowane przez dostawcę platformy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wirtualizacyjnej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, tj. producent musi uczestniczyć w programie Technology Alliance Partner.</w:t>
            </w:r>
          </w:p>
        </w:tc>
        <w:tc>
          <w:tcPr>
            <w:tcW w:w="1845" w:type="dxa"/>
          </w:tcPr>
          <w:p w14:paraId="7310B819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7C3CEDE2" w14:textId="77777777" w:rsidTr="00CF239C">
        <w:trPr>
          <w:trHeight w:val="454"/>
          <w:jc w:val="center"/>
        </w:trPr>
        <w:tc>
          <w:tcPr>
            <w:tcW w:w="380" w:type="dxa"/>
          </w:tcPr>
          <w:p w14:paraId="658AF129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7409" w:type="dxa"/>
          </w:tcPr>
          <w:p w14:paraId="1E52B206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System kopii zapasowej musi umożliwiać jednoczesne uruchomienie wielu maszyn wirtualnych bezpośrednio ze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zdeduplikowanego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i skompresowanego pliku backupu, z dowolnego punktu przywracania, bez potrzeby kopiowania jej na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storage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produkcyjny. Funkcjonalność musi być oferowana dla środowisk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VMware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oraz Hyper-V niezależnie od rodzaju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storage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-u użytego do przechowywania kopii zapasowych.</w:t>
            </w:r>
          </w:p>
        </w:tc>
        <w:tc>
          <w:tcPr>
            <w:tcW w:w="1845" w:type="dxa"/>
          </w:tcPr>
          <w:p w14:paraId="219F6D9D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263E98C2" w14:textId="77777777" w:rsidTr="00CF239C">
        <w:trPr>
          <w:trHeight w:val="454"/>
          <w:jc w:val="center"/>
        </w:trPr>
        <w:tc>
          <w:tcPr>
            <w:tcW w:w="380" w:type="dxa"/>
          </w:tcPr>
          <w:p w14:paraId="487EECBD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7409" w:type="dxa"/>
          </w:tcPr>
          <w:p w14:paraId="484CEF64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Dla środowiska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vSphere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i Hyper-V rozwiązanie powinno umożliwiać uruchomienie backupu z innych platform (inne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wirtualizatory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, maszyny fizyczne oraz chmura publiczna).</w:t>
            </w:r>
          </w:p>
        </w:tc>
        <w:tc>
          <w:tcPr>
            <w:tcW w:w="1845" w:type="dxa"/>
          </w:tcPr>
          <w:p w14:paraId="7AABA750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60779253" w14:textId="77777777" w:rsidTr="00CF239C">
        <w:trPr>
          <w:trHeight w:val="454"/>
          <w:jc w:val="center"/>
        </w:trPr>
        <w:tc>
          <w:tcPr>
            <w:tcW w:w="380" w:type="dxa"/>
          </w:tcPr>
          <w:p w14:paraId="4A770525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7409" w:type="dxa"/>
          </w:tcPr>
          <w:p w14:paraId="530D3EE5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System kopii zapasowej musi pozwalać na zaprezentowanie pojedynczego dysku bezpośrednio z kopii zapasowej do wybranej działającej maszyny wirtualnej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vSphere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1845" w:type="dxa"/>
          </w:tcPr>
          <w:p w14:paraId="3DA0E4D5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57E9E274" w14:textId="77777777" w:rsidTr="00CF239C">
        <w:trPr>
          <w:trHeight w:val="454"/>
          <w:jc w:val="center"/>
        </w:trPr>
        <w:tc>
          <w:tcPr>
            <w:tcW w:w="380" w:type="dxa"/>
          </w:tcPr>
          <w:p w14:paraId="663556E9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7409" w:type="dxa"/>
          </w:tcPr>
          <w:p w14:paraId="275423E7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kopii zapasowej musi umożliwiać weryfikację odtwarzalności wirtualnych maszyn według własnego harmonogramu w dowolnym środowisku.</w:t>
            </w:r>
          </w:p>
        </w:tc>
        <w:tc>
          <w:tcPr>
            <w:tcW w:w="1845" w:type="dxa"/>
          </w:tcPr>
          <w:p w14:paraId="21D08779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5EED4E3D" w14:textId="77777777" w:rsidTr="00CF239C">
        <w:trPr>
          <w:trHeight w:val="454"/>
          <w:jc w:val="center"/>
        </w:trPr>
        <w:tc>
          <w:tcPr>
            <w:tcW w:w="380" w:type="dxa"/>
            <w:shd w:val="clear" w:color="auto" w:fill="E7E6E6"/>
            <w:vAlign w:val="center"/>
          </w:tcPr>
          <w:p w14:paraId="42A17081" w14:textId="77777777" w:rsidR="00CF239C" w:rsidRPr="00E60280" w:rsidRDefault="00CF239C" w:rsidP="0021591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60280">
              <w:rPr>
                <w:rFonts w:cs="Arial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7409" w:type="dxa"/>
            <w:shd w:val="clear" w:color="auto" w:fill="E7E6E6"/>
            <w:vAlign w:val="center"/>
          </w:tcPr>
          <w:p w14:paraId="4665E213" w14:textId="77777777" w:rsidR="00CF239C" w:rsidRPr="00E60280" w:rsidRDefault="00CF239C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E60280">
              <w:rPr>
                <w:rFonts w:cs="Arial"/>
                <w:b/>
                <w:bCs/>
                <w:sz w:val="20"/>
                <w:szCs w:val="20"/>
              </w:rPr>
              <w:t>Wymagane parametry techniczne – Aplikacje SaaS (ang. Software as a Service)</w:t>
            </w:r>
          </w:p>
        </w:tc>
        <w:tc>
          <w:tcPr>
            <w:tcW w:w="1845" w:type="dxa"/>
            <w:shd w:val="clear" w:color="auto" w:fill="E7E6E6"/>
          </w:tcPr>
          <w:p w14:paraId="3DFF1FB1" w14:textId="4A71116C" w:rsidR="00EF3F26" w:rsidRPr="00E60280" w:rsidRDefault="00B63FD3" w:rsidP="00EF3F26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60280">
              <w:rPr>
                <w:rFonts w:cs="Arial"/>
                <w:b/>
                <w:bCs/>
                <w:color w:val="005EAC"/>
                <w:sz w:val="20"/>
                <w:szCs w:val="20"/>
              </w:rPr>
              <w:t xml:space="preserve">  </w:t>
            </w:r>
          </w:p>
          <w:p w14:paraId="5FE7E948" w14:textId="470D7CBB" w:rsidR="00CF239C" w:rsidRPr="00E60280" w:rsidRDefault="00CF239C" w:rsidP="00B63FD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CF239C" w:rsidRPr="00E60280" w14:paraId="28EC1888" w14:textId="77777777" w:rsidTr="00CF239C">
        <w:trPr>
          <w:trHeight w:val="454"/>
          <w:jc w:val="center"/>
        </w:trPr>
        <w:tc>
          <w:tcPr>
            <w:tcW w:w="380" w:type="dxa"/>
          </w:tcPr>
          <w:p w14:paraId="50DF6741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7409" w:type="dxa"/>
          </w:tcPr>
          <w:p w14:paraId="25891470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Ochrona z tej samej konsoli dla Microsoft 365 minimum na poziomie, skrzynek pocztowych,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onedrive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, kontaktów, kalendarza.</w:t>
            </w:r>
          </w:p>
        </w:tc>
        <w:tc>
          <w:tcPr>
            <w:tcW w:w="1845" w:type="dxa"/>
          </w:tcPr>
          <w:p w14:paraId="6FC663B5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60B29EDB" w14:textId="77777777" w:rsidTr="00CF239C">
        <w:trPr>
          <w:trHeight w:val="454"/>
          <w:jc w:val="center"/>
        </w:trPr>
        <w:tc>
          <w:tcPr>
            <w:tcW w:w="380" w:type="dxa"/>
          </w:tcPr>
          <w:p w14:paraId="0475E3F7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7409" w:type="dxa"/>
          </w:tcPr>
          <w:p w14:paraId="39B723F1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Rozwiązanie musi umożliwiać przywracanie danych Microsoft 365: do wskazanej, dowolnej lokalizacji, na wybranym urządzeniu w formie pliku .pst oraz do </w:t>
            </w:r>
            <w:r w:rsidRPr="00E60280">
              <w:rPr>
                <w:rFonts w:cs="Arial"/>
                <w:sz w:val="20"/>
                <w:szCs w:val="20"/>
              </w:rPr>
              <w:lastRenderedPageBreak/>
              <w:t>istniejącego konta w usłudze Microsoft 365 (tego samego lub innego, w tym w innej organizacji)</w:t>
            </w:r>
          </w:p>
        </w:tc>
        <w:tc>
          <w:tcPr>
            <w:tcW w:w="1845" w:type="dxa"/>
          </w:tcPr>
          <w:p w14:paraId="62A14A77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3AF19174" w14:textId="77777777" w:rsidTr="00CF239C">
        <w:trPr>
          <w:trHeight w:val="454"/>
          <w:jc w:val="center"/>
        </w:trPr>
        <w:tc>
          <w:tcPr>
            <w:tcW w:w="380" w:type="dxa"/>
          </w:tcPr>
          <w:p w14:paraId="3F85196A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7409" w:type="dxa"/>
          </w:tcPr>
          <w:p w14:paraId="702CD9E3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System musi umożliwiać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granularne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odtwarzanie danych, tj. pojedynczych plików z kopii obrazu dysku oraz pojedynczych wiadomości z kopii skrzynki pocztowej Microsoft 365.</w:t>
            </w:r>
          </w:p>
        </w:tc>
        <w:tc>
          <w:tcPr>
            <w:tcW w:w="1845" w:type="dxa"/>
          </w:tcPr>
          <w:p w14:paraId="0955C84B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332CDA5A" w14:textId="77777777" w:rsidTr="00CF239C">
        <w:trPr>
          <w:trHeight w:val="454"/>
          <w:jc w:val="center"/>
        </w:trPr>
        <w:tc>
          <w:tcPr>
            <w:tcW w:w="380" w:type="dxa"/>
          </w:tcPr>
          <w:p w14:paraId="6065EF6C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7409" w:type="dxa"/>
          </w:tcPr>
          <w:p w14:paraId="419EEBBC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System musi umożliwiać zabezpieczanie środowisk Git, w tym GitHub,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GitLab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oraz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Bitbucket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1845" w:type="dxa"/>
          </w:tcPr>
          <w:p w14:paraId="3CB2D1F1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7015D01E" w14:textId="77777777" w:rsidTr="00CF239C">
        <w:trPr>
          <w:trHeight w:val="454"/>
          <w:jc w:val="center"/>
        </w:trPr>
        <w:tc>
          <w:tcPr>
            <w:tcW w:w="380" w:type="dxa"/>
          </w:tcPr>
          <w:p w14:paraId="5AC17354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7409" w:type="dxa"/>
          </w:tcPr>
          <w:p w14:paraId="4A72460A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System musi umożliwiać zabezpieczenie środowisk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Jira</w:t>
            </w:r>
            <w:proofErr w:type="spellEnd"/>
          </w:p>
        </w:tc>
        <w:tc>
          <w:tcPr>
            <w:tcW w:w="1845" w:type="dxa"/>
          </w:tcPr>
          <w:p w14:paraId="1E2E44E5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0CA39D3C" w14:textId="77777777" w:rsidTr="00CF239C">
        <w:trPr>
          <w:trHeight w:val="454"/>
          <w:jc w:val="center"/>
        </w:trPr>
        <w:tc>
          <w:tcPr>
            <w:tcW w:w="380" w:type="dxa"/>
            <w:shd w:val="clear" w:color="auto" w:fill="E7E6E6"/>
            <w:vAlign w:val="center"/>
          </w:tcPr>
          <w:p w14:paraId="0FDE0151" w14:textId="77777777" w:rsidR="00CF239C" w:rsidRPr="00E60280" w:rsidRDefault="00CF239C" w:rsidP="0021591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60280">
              <w:rPr>
                <w:rFonts w:cs="Arial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7409" w:type="dxa"/>
            <w:shd w:val="clear" w:color="auto" w:fill="E7E6E6"/>
            <w:vAlign w:val="center"/>
          </w:tcPr>
          <w:p w14:paraId="52E541FD" w14:textId="77777777" w:rsidR="00CF239C" w:rsidRPr="00E60280" w:rsidRDefault="00CF239C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E60280">
              <w:rPr>
                <w:rFonts w:cs="Arial"/>
                <w:b/>
                <w:bCs/>
                <w:sz w:val="20"/>
                <w:szCs w:val="20"/>
              </w:rPr>
              <w:t>Wymagane parametry techniczne – Licencjonowanie i wsparcie techniczne</w:t>
            </w:r>
          </w:p>
        </w:tc>
        <w:tc>
          <w:tcPr>
            <w:tcW w:w="1845" w:type="dxa"/>
            <w:shd w:val="clear" w:color="auto" w:fill="E7E6E6"/>
          </w:tcPr>
          <w:p w14:paraId="5B2A9BB0" w14:textId="42EFE34E" w:rsidR="00CF239C" w:rsidRPr="00E60280" w:rsidRDefault="00CF239C" w:rsidP="00B63FD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CF239C" w:rsidRPr="00E60280" w14:paraId="390FE6A0" w14:textId="77777777" w:rsidTr="00CF239C">
        <w:trPr>
          <w:trHeight w:val="454"/>
          <w:jc w:val="center"/>
        </w:trPr>
        <w:tc>
          <w:tcPr>
            <w:tcW w:w="380" w:type="dxa"/>
          </w:tcPr>
          <w:p w14:paraId="7BD3C8A8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7409" w:type="dxa"/>
          </w:tcPr>
          <w:p w14:paraId="06C5C846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Wszystkie linie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supportu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muszą być obsługiwane w języku polskim.</w:t>
            </w:r>
          </w:p>
        </w:tc>
        <w:tc>
          <w:tcPr>
            <w:tcW w:w="1845" w:type="dxa"/>
          </w:tcPr>
          <w:p w14:paraId="73CA75A3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3901EB2A" w14:textId="77777777" w:rsidTr="00CF239C">
        <w:trPr>
          <w:trHeight w:val="454"/>
          <w:jc w:val="center"/>
        </w:trPr>
        <w:tc>
          <w:tcPr>
            <w:tcW w:w="380" w:type="dxa"/>
          </w:tcPr>
          <w:p w14:paraId="320F5E12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7409" w:type="dxa"/>
          </w:tcPr>
          <w:p w14:paraId="12989921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Wsparcie techniczne musi być świadczone bezpośrednio przez główną siedzibę producenta przez minimum 12 miesięcy.</w:t>
            </w:r>
          </w:p>
        </w:tc>
        <w:tc>
          <w:tcPr>
            <w:tcW w:w="1845" w:type="dxa"/>
          </w:tcPr>
          <w:p w14:paraId="7C17D2E1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19E58FD8" w14:textId="77777777" w:rsidTr="00CF239C">
        <w:trPr>
          <w:trHeight w:val="454"/>
          <w:jc w:val="center"/>
        </w:trPr>
        <w:tc>
          <w:tcPr>
            <w:tcW w:w="380" w:type="dxa"/>
          </w:tcPr>
          <w:p w14:paraId="19A78A8B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7409" w:type="dxa"/>
          </w:tcPr>
          <w:p w14:paraId="4B7AB9A2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Możliwość zgłaszania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ticketów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supportowych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bezpośrednio z poziomu interfejsu zarządzania w formie czatu.</w:t>
            </w:r>
          </w:p>
        </w:tc>
        <w:tc>
          <w:tcPr>
            <w:tcW w:w="1845" w:type="dxa"/>
          </w:tcPr>
          <w:p w14:paraId="5DE44986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08025DD9" w14:textId="77777777" w:rsidTr="00CF239C">
        <w:trPr>
          <w:trHeight w:val="454"/>
          <w:jc w:val="center"/>
        </w:trPr>
        <w:tc>
          <w:tcPr>
            <w:tcW w:w="380" w:type="dxa"/>
          </w:tcPr>
          <w:p w14:paraId="16CC161B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7409" w:type="dxa"/>
          </w:tcPr>
          <w:p w14:paraId="2E78CBF9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Producent wraz z rozwiązaniem musi udostępnić materiały samopomocowe w j. polskim (minimum dostęp do bazy wiedzy, materiałów wideo oraz kart produktów)</w:t>
            </w:r>
          </w:p>
        </w:tc>
        <w:tc>
          <w:tcPr>
            <w:tcW w:w="1845" w:type="dxa"/>
          </w:tcPr>
          <w:p w14:paraId="0AC022C4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1C969A9E" w14:textId="77777777" w:rsidTr="00CF239C">
        <w:trPr>
          <w:trHeight w:val="454"/>
          <w:jc w:val="center"/>
        </w:trPr>
        <w:tc>
          <w:tcPr>
            <w:tcW w:w="380" w:type="dxa"/>
          </w:tcPr>
          <w:p w14:paraId="5DD6FA7D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eastAsia="Calibri" w:cs="Arial"/>
                <w:sz w:val="20"/>
                <w:szCs w:val="20"/>
              </w:rPr>
              <w:t>5</w:t>
            </w:r>
          </w:p>
        </w:tc>
        <w:tc>
          <w:tcPr>
            <w:tcW w:w="7409" w:type="dxa"/>
          </w:tcPr>
          <w:p w14:paraId="1B547124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Wsparcie techniczne musi umożliwiać korzystanie z połączeń zdalnych, systemu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ticketowego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oraz wsparcia telefonicznego.</w:t>
            </w:r>
          </w:p>
        </w:tc>
        <w:tc>
          <w:tcPr>
            <w:tcW w:w="1845" w:type="dxa"/>
          </w:tcPr>
          <w:p w14:paraId="406277B1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0A6430FE" w14:textId="77777777" w:rsidTr="00CF239C">
        <w:trPr>
          <w:trHeight w:val="454"/>
          <w:jc w:val="center"/>
        </w:trPr>
        <w:tc>
          <w:tcPr>
            <w:tcW w:w="380" w:type="dxa"/>
          </w:tcPr>
          <w:p w14:paraId="58B666A7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eastAsia="Calibri" w:cs="Arial"/>
                <w:sz w:val="20"/>
                <w:szCs w:val="20"/>
              </w:rPr>
              <w:t>6</w:t>
            </w:r>
          </w:p>
        </w:tc>
        <w:tc>
          <w:tcPr>
            <w:tcW w:w="7409" w:type="dxa"/>
          </w:tcPr>
          <w:p w14:paraId="688D0AE7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W ramach wsparcia technicznego Zamawiający musi mieć dostęp do tzw.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Dedicated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Customer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Success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Managera, tj. osoby po stronie Dostawcy dedykowanej do obsługi zgłoszeń technicznych, doraźnej pomocy i bieżącej pomocy w utrzymania infrastruktury Zamawiającego.</w:t>
            </w:r>
          </w:p>
        </w:tc>
        <w:tc>
          <w:tcPr>
            <w:tcW w:w="1845" w:type="dxa"/>
          </w:tcPr>
          <w:p w14:paraId="37CE8F82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52A4A98F" w14:textId="77777777" w:rsidTr="00CF239C">
        <w:trPr>
          <w:trHeight w:val="454"/>
          <w:jc w:val="center"/>
        </w:trPr>
        <w:tc>
          <w:tcPr>
            <w:tcW w:w="380" w:type="dxa"/>
          </w:tcPr>
          <w:p w14:paraId="40B82DAE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eastAsia="Calibri" w:cs="Arial"/>
                <w:sz w:val="20"/>
                <w:szCs w:val="20"/>
              </w:rPr>
              <w:t>7</w:t>
            </w:r>
          </w:p>
        </w:tc>
        <w:tc>
          <w:tcPr>
            <w:tcW w:w="7409" w:type="dxa"/>
          </w:tcPr>
          <w:p w14:paraId="74BD48E5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W ramach dokumentacji posprzedażowej Dostawca musi dostarczyć bezpośredni numer telefonu oraz adres e-mail do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Dedicated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Customer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Success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Managera.</w:t>
            </w:r>
          </w:p>
        </w:tc>
        <w:tc>
          <w:tcPr>
            <w:tcW w:w="1845" w:type="dxa"/>
          </w:tcPr>
          <w:p w14:paraId="1E4EDDEE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177DE6EC" w14:textId="77777777" w:rsidTr="00CF239C">
        <w:trPr>
          <w:trHeight w:val="454"/>
          <w:jc w:val="center"/>
        </w:trPr>
        <w:tc>
          <w:tcPr>
            <w:tcW w:w="380" w:type="dxa"/>
          </w:tcPr>
          <w:p w14:paraId="1209B256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eastAsia="Calibri" w:cs="Arial"/>
                <w:sz w:val="20"/>
                <w:szCs w:val="20"/>
              </w:rPr>
              <w:t>8</w:t>
            </w:r>
          </w:p>
        </w:tc>
        <w:tc>
          <w:tcPr>
            <w:tcW w:w="7409" w:type="dxa"/>
          </w:tcPr>
          <w:p w14:paraId="190B497D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Licencje w ramach rozwiązania powinny pozwalać na zabezpieczenie: nielimitowanej ilości maszyn wirtualnych, nielimitowanej ilości serwerów fizycznych, nielimitowanej ilości stacji roboczych.</w:t>
            </w:r>
          </w:p>
        </w:tc>
        <w:tc>
          <w:tcPr>
            <w:tcW w:w="1845" w:type="dxa"/>
          </w:tcPr>
          <w:p w14:paraId="15E89A8E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1726BE7E" w14:textId="77777777" w:rsidTr="00CF239C">
        <w:trPr>
          <w:trHeight w:val="454"/>
          <w:jc w:val="center"/>
        </w:trPr>
        <w:tc>
          <w:tcPr>
            <w:tcW w:w="380" w:type="dxa"/>
          </w:tcPr>
          <w:p w14:paraId="54109B17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eastAsia="Calibri" w:cs="Arial"/>
                <w:sz w:val="20"/>
                <w:szCs w:val="20"/>
              </w:rPr>
              <w:t>9</w:t>
            </w:r>
          </w:p>
        </w:tc>
        <w:tc>
          <w:tcPr>
            <w:tcW w:w="7409" w:type="dxa"/>
          </w:tcPr>
          <w:p w14:paraId="1C1A9368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Licencje powinny być dostępne w opcji wieczystej. Wsparcie techniczne nie powinno być wymagane dla poprawnego działania systemu.</w:t>
            </w:r>
          </w:p>
        </w:tc>
        <w:tc>
          <w:tcPr>
            <w:tcW w:w="1845" w:type="dxa"/>
          </w:tcPr>
          <w:p w14:paraId="02FF4C82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1EE16226" w14:textId="77777777" w:rsidTr="00CF239C">
        <w:trPr>
          <w:trHeight w:val="454"/>
          <w:jc w:val="center"/>
        </w:trPr>
        <w:tc>
          <w:tcPr>
            <w:tcW w:w="380" w:type="dxa"/>
          </w:tcPr>
          <w:p w14:paraId="4466A225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eastAsia="Calibri" w:cs="Arial"/>
                <w:sz w:val="20"/>
                <w:szCs w:val="20"/>
              </w:rPr>
              <w:t>10</w:t>
            </w:r>
          </w:p>
        </w:tc>
        <w:tc>
          <w:tcPr>
            <w:tcW w:w="7409" w:type="dxa"/>
          </w:tcPr>
          <w:p w14:paraId="30674307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Licencje powinny umożliwiać replikację na dowolne własne zasoby</w:t>
            </w:r>
          </w:p>
        </w:tc>
        <w:tc>
          <w:tcPr>
            <w:tcW w:w="1845" w:type="dxa"/>
          </w:tcPr>
          <w:p w14:paraId="391612F0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768E1277" w14:textId="77777777" w:rsidTr="00CF239C">
        <w:trPr>
          <w:trHeight w:val="454"/>
          <w:jc w:val="center"/>
        </w:trPr>
        <w:tc>
          <w:tcPr>
            <w:tcW w:w="380" w:type="dxa"/>
          </w:tcPr>
          <w:p w14:paraId="477F00EE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eastAsia="Calibri" w:cs="Arial"/>
                <w:sz w:val="20"/>
                <w:szCs w:val="20"/>
              </w:rPr>
              <w:t>11</w:t>
            </w:r>
          </w:p>
        </w:tc>
        <w:tc>
          <w:tcPr>
            <w:tcW w:w="7409" w:type="dxa"/>
          </w:tcPr>
          <w:p w14:paraId="6E537BFB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W ramach utrzymania ciągłości wsparcia technicznego przez min. 60 miesięcy u producenta dostarczanego rozwiązania, producent jest zobowiązany do wymiany dostarczanej warstwy sprzętowej w </w:t>
            </w:r>
            <w:proofErr w:type="gramStart"/>
            <w:r w:rsidRPr="00E60280">
              <w:rPr>
                <w:rFonts w:cs="Arial"/>
                <w:sz w:val="20"/>
                <w:szCs w:val="20"/>
              </w:rPr>
              <w:t>momencie</w:t>
            </w:r>
            <w:proofErr w:type="gramEnd"/>
            <w:r w:rsidRPr="00E60280">
              <w:rPr>
                <w:rFonts w:cs="Arial"/>
                <w:sz w:val="20"/>
                <w:szCs w:val="20"/>
              </w:rPr>
              <w:t xml:space="preserve"> kiedy zamawiający zdecyduje się na kontynuację wsparcia technicznego na kolejne min. 36 miesięcy.</w:t>
            </w:r>
          </w:p>
        </w:tc>
        <w:tc>
          <w:tcPr>
            <w:tcW w:w="1845" w:type="dxa"/>
          </w:tcPr>
          <w:p w14:paraId="03FF5C8C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08105DA7" w14:textId="77777777" w:rsidTr="00CF239C">
        <w:trPr>
          <w:trHeight w:val="454"/>
          <w:jc w:val="center"/>
        </w:trPr>
        <w:tc>
          <w:tcPr>
            <w:tcW w:w="380" w:type="dxa"/>
          </w:tcPr>
          <w:p w14:paraId="4367547E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eastAsia="Calibri" w:cs="Arial"/>
                <w:sz w:val="20"/>
                <w:szCs w:val="20"/>
              </w:rPr>
              <w:t>12</w:t>
            </w:r>
          </w:p>
        </w:tc>
        <w:tc>
          <w:tcPr>
            <w:tcW w:w="7409" w:type="dxa"/>
          </w:tcPr>
          <w:p w14:paraId="6E2149F3" w14:textId="77777777" w:rsidR="00CF239C" w:rsidRPr="00E60280" w:rsidRDefault="00CF239C" w:rsidP="00215919">
            <w:pPr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Producent rozwiązania zobowiązany jest do zapewnienia indywidualnych, szczegółowych raportów dotyczących działania systemu, obejmujących m.in. status wykonywanych kopii zapasowych, przywracań, alertów systemowych, wykorzystania zasobów oraz ewentualnych błędów. Raporty muszą być przygotowywane i dostarczane Zamawiającemu w cyklu kwartalnym oraz udostępniane w formie elektronicznej (PDF lub równoważnej). Raporty powinny umożliwiać weryfikację poprawności funkcjonowania systemu, zgodności z polityką backupu oraz spełnienia parametrów SLA. </w:t>
            </w:r>
          </w:p>
        </w:tc>
        <w:tc>
          <w:tcPr>
            <w:tcW w:w="1845" w:type="dxa"/>
          </w:tcPr>
          <w:p w14:paraId="52FE7D0E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01491E6B" w14:textId="77777777" w:rsidTr="00CF239C">
        <w:trPr>
          <w:trHeight w:val="454"/>
          <w:jc w:val="center"/>
        </w:trPr>
        <w:tc>
          <w:tcPr>
            <w:tcW w:w="380" w:type="dxa"/>
            <w:shd w:val="clear" w:color="auto" w:fill="E7E6E6"/>
            <w:vAlign w:val="center"/>
          </w:tcPr>
          <w:p w14:paraId="76E581CB" w14:textId="77777777" w:rsidR="00CF239C" w:rsidRPr="00E60280" w:rsidRDefault="00CF239C" w:rsidP="0021591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60280">
              <w:rPr>
                <w:rFonts w:cs="Arial"/>
                <w:b/>
                <w:bCs/>
                <w:sz w:val="20"/>
                <w:szCs w:val="20"/>
              </w:rPr>
              <w:lastRenderedPageBreak/>
              <w:t>LP</w:t>
            </w:r>
          </w:p>
        </w:tc>
        <w:tc>
          <w:tcPr>
            <w:tcW w:w="7409" w:type="dxa"/>
            <w:shd w:val="clear" w:color="auto" w:fill="E7E6E6"/>
            <w:vAlign w:val="center"/>
          </w:tcPr>
          <w:p w14:paraId="5DB13671" w14:textId="77777777" w:rsidR="00CF239C" w:rsidRPr="00E60280" w:rsidRDefault="00CF239C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E60280">
              <w:rPr>
                <w:rFonts w:cs="Arial"/>
                <w:b/>
                <w:bCs/>
                <w:sz w:val="20"/>
                <w:szCs w:val="20"/>
              </w:rPr>
              <w:t>Wymagane parametry techniczne – Bezpieczeństwo i anty-</w:t>
            </w:r>
            <w:proofErr w:type="spellStart"/>
            <w:r w:rsidRPr="00E60280">
              <w:rPr>
                <w:rFonts w:cs="Arial"/>
                <w:b/>
                <w:bCs/>
                <w:sz w:val="20"/>
                <w:szCs w:val="20"/>
              </w:rPr>
              <w:t>ransomware</w:t>
            </w:r>
            <w:proofErr w:type="spellEnd"/>
          </w:p>
        </w:tc>
        <w:tc>
          <w:tcPr>
            <w:tcW w:w="1845" w:type="dxa"/>
            <w:shd w:val="clear" w:color="auto" w:fill="E7E6E6"/>
          </w:tcPr>
          <w:p w14:paraId="0F3F0FAD" w14:textId="07EFF1BE" w:rsidR="00CF239C" w:rsidRPr="00E60280" w:rsidRDefault="00CF239C" w:rsidP="00B63FD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CF239C" w:rsidRPr="00E60280" w14:paraId="0D5E980E" w14:textId="77777777" w:rsidTr="00CF239C">
        <w:trPr>
          <w:trHeight w:val="454"/>
          <w:jc w:val="center"/>
        </w:trPr>
        <w:tc>
          <w:tcPr>
            <w:tcW w:w="380" w:type="dxa"/>
          </w:tcPr>
          <w:p w14:paraId="6D2095AE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eastAsia="Calibri" w:cs="Arial"/>
                <w:sz w:val="20"/>
                <w:szCs w:val="20"/>
              </w:rPr>
              <w:t>1</w:t>
            </w:r>
          </w:p>
        </w:tc>
        <w:tc>
          <w:tcPr>
            <w:tcW w:w="7409" w:type="dxa"/>
          </w:tcPr>
          <w:p w14:paraId="161B37DD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System plików rozwiązania musi być odporny na ataki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Ransomware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(zapewnić ochronę przed szyfrowaniem end-to-end, kopie zapasowe nie mogą być nadpisywane - "niezmienny system plików").</w:t>
            </w:r>
          </w:p>
        </w:tc>
        <w:tc>
          <w:tcPr>
            <w:tcW w:w="1845" w:type="dxa"/>
          </w:tcPr>
          <w:p w14:paraId="465D8906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2D20F516" w14:textId="77777777" w:rsidTr="00CF239C">
        <w:trPr>
          <w:trHeight w:val="454"/>
          <w:jc w:val="center"/>
        </w:trPr>
        <w:tc>
          <w:tcPr>
            <w:tcW w:w="380" w:type="dxa"/>
          </w:tcPr>
          <w:p w14:paraId="00FC01A5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eastAsia="Calibri" w:cs="Arial"/>
                <w:sz w:val="20"/>
                <w:szCs w:val="20"/>
              </w:rPr>
              <w:t>2</w:t>
            </w:r>
          </w:p>
        </w:tc>
        <w:tc>
          <w:tcPr>
            <w:tcW w:w="7409" w:type="dxa"/>
          </w:tcPr>
          <w:p w14:paraId="5ED7BF07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 System powinien umożliwiać wykorzystanie wbudowanego menadżera haseł do przechowywania wszelkich sekretów (haseł, danych dostępowych, kluczy szyfrujących) wykorzystywanych przez System</w:t>
            </w:r>
          </w:p>
        </w:tc>
        <w:tc>
          <w:tcPr>
            <w:tcW w:w="1845" w:type="dxa"/>
          </w:tcPr>
          <w:p w14:paraId="40B9A5F8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12FCC015" w14:textId="77777777" w:rsidTr="00CF239C">
        <w:trPr>
          <w:trHeight w:val="454"/>
          <w:jc w:val="center"/>
        </w:trPr>
        <w:tc>
          <w:tcPr>
            <w:tcW w:w="380" w:type="dxa"/>
          </w:tcPr>
          <w:p w14:paraId="6467063C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eastAsia="Calibri" w:cs="Arial"/>
                <w:sz w:val="20"/>
                <w:szCs w:val="20"/>
              </w:rPr>
              <w:t>3</w:t>
            </w:r>
          </w:p>
        </w:tc>
        <w:tc>
          <w:tcPr>
            <w:tcW w:w="7409" w:type="dxa"/>
          </w:tcPr>
          <w:p w14:paraId="5F67234E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powinien umożliwiać przywrócenie hasła głównego administratora w przypadku jego utraty.</w:t>
            </w:r>
          </w:p>
        </w:tc>
        <w:tc>
          <w:tcPr>
            <w:tcW w:w="1845" w:type="dxa"/>
          </w:tcPr>
          <w:p w14:paraId="456A1D8F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3CF54FE0" w14:textId="77777777" w:rsidTr="00CF239C">
        <w:trPr>
          <w:trHeight w:val="454"/>
          <w:jc w:val="center"/>
        </w:trPr>
        <w:tc>
          <w:tcPr>
            <w:tcW w:w="380" w:type="dxa"/>
          </w:tcPr>
          <w:p w14:paraId="0561A3E6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eastAsia="Calibri" w:cs="Arial"/>
                <w:sz w:val="20"/>
                <w:szCs w:val="20"/>
              </w:rPr>
              <w:t>4</w:t>
            </w:r>
          </w:p>
        </w:tc>
        <w:tc>
          <w:tcPr>
            <w:tcW w:w="7409" w:type="dxa"/>
          </w:tcPr>
          <w:p w14:paraId="0DD95FDC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 xml:space="preserve">W ramach systemu, komunikacja pomiędzy hostem źródłowym, a magazynem powinna odbywać się tylko i wyłącznie bezpośrednio pomiędzy agentem backupu, a magazynem. Komunikacja nie może przechodzić przez serwer </w:t>
            </w:r>
            <w:proofErr w:type="gramStart"/>
            <w:r w:rsidRPr="00E60280">
              <w:rPr>
                <w:rFonts w:cs="Arial"/>
                <w:sz w:val="20"/>
                <w:szCs w:val="20"/>
              </w:rPr>
              <w:t>backupu,</w:t>
            </w:r>
            <w:proofErr w:type="gramEnd"/>
            <w:r w:rsidRPr="00E60280">
              <w:rPr>
                <w:rFonts w:cs="Arial"/>
                <w:sz w:val="20"/>
                <w:szCs w:val="20"/>
              </w:rPr>
              <w:t xml:space="preserve"> ani żaden inny komponent, którego awaria sparaliżowałaby działanie Systemu. System nie może posiadać pojedynczego punktu awarii.</w:t>
            </w:r>
          </w:p>
        </w:tc>
        <w:tc>
          <w:tcPr>
            <w:tcW w:w="1845" w:type="dxa"/>
          </w:tcPr>
          <w:p w14:paraId="00E06E54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F239C" w:rsidRPr="00E60280" w14:paraId="51561257" w14:textId="77777777" w:rsidTr="00CF239C">
        <w:trPr>
          <w:trHeight w:val="454"/>
          <w:jc w:val="center"/>
        </w:trPr>
        <w:tc>
          <w:tcPr>
            <w:tcW w:w="380" w:type="dxa"/>
          </w:tcPr>
          <w:p w14:paraId="2A062988" w14:textId="77777777" w:rsidR="00CF239C" w:rsidRPr="00E60280" w:rsidRDefault="00CF239C" w:rsidP="00215919">
            <w:pPr>
              <w:jc w:val="center"/>
              <w:rPr>
                <w:rFonts w:eastAsia="Calibri" w:cs="Arial"/>
                <w:sz w:val="20"/>
                <w:szCs w:val="20"/>
              </w:rPr>
            </w:pPr>
            <w:r w:rsidRPr="00E60280">
              <w:rPr>
                <w:rFonts w:eastAsia="Calibri" w:cs="Arial"/>
                <w:sz w:val="20"/>
                <w:szCs w:val="20"/>
              </w:rPr>
              <w:t>5</w:t>
            </w:r>
          </w:p>
        </w:tc>
        <w:tc>
          <w:tcPr>
            <w:tcW w:w="7409" w:type="dxa"/>
          </w:tcPr>
          <w:p w14:paraId="49740D96" w14:textId="77777777" w:rsidR="00CF239C" w:rsidRPr="00E60280" w:rsidRDefault="00CF239C" w:rsidP="00215919">
            <w:pPr>
              <w:rPr>
                <w:rFonts w:cs="Arial"/>
                <w:sz w:val="20"/>
                <w:szCs w:val="20"/>
              </w:rPr>
            </w:pPr>
            <w:r w:rsidRPr="00E60280">
              <w:rPr>
                <w:rFonts w:cs="Arial"/>
                <w:sz w:val="20"/>
                <w:szCs w:val="20"/>
              </w:rPr>
              <w:t>System musi działać w zgodzie z regułą Zero-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knowledge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E60280">
              <w:rPr>
                <w:rFonts w:cs="Arial"/>
                <w:sz w:val="20"/>
                <w:szCs w:val="20"/>
              </w:rPr>
              <w:t>Encryption</w:t>
            </w:r>
            <w:proofErr w:type="spellEnd"/>
            <w:r w:rsidRPr="00E60280">
              <w:rPr>
                <w:rFonts w:cs="Arial"/>
                <w:sz w:val="20"/>
                <w:szCs w:val="20"/>
              </w:rPr>
              <w:t>. Oznacza to, że wszelkie sekrety muszą być przechowywane w centralnym Managerze Haseł w postaci zaszyfrowanej algorytmem AES i być udostępniane agentowi dopiero w momencie rozpoczęcia wykonywania kopii zapasowej. Sekrety nie mogą być przechowywane w konfiguracji agenta na zabezpieczanym urządzeniu.</w:t>
            </w:r>
          </w:p>
        </w:tc>
        <w:tc>
          <w:tcPr>
            <w:tcW w:w="1845" w:type="dxa"/>
          </w:tcPr>
          <w:p w14:paraId="45546290" w14:textId="77777777" w:rsidR="00CF239C" w:rsidRPr="00E60280" w:rsidRDefault="00CF239C" w:rsidP="00215919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1BF26896" w14:textId="77777777" w:rsidR="00B63FD3" w:rsidRDefault="00B63FD3" w:rsidP="00FE63F2">
      <w:pPr>
        <w:rPr>
          <w:rFonts w:eastAsia="Calibri" w:cs="Arial"/>
          <w:b/>
          <w:bCs/>
          <w:sz w:val="20"/>
          <w:szCs w:val="20"/>
        </w:rPr>
      </w:pPr>
    </w:p>
    <w:p w14:paraId="207390B5" w14:textId="0F300F0E" w:rsidR="00B63FD3" w:rsidRPr="00B63FD3" w:rsidRDefault="00ED3D72" w:rsidP="00FE63F2">
      <w:pPr>
        <w:rPr>
          <w:rFonts w:eastAsia="Calibri" w:cs="Arial"/>
          <w:b/>
          <w:bCs/>
          <w:sz w:val="20"/>
          <w:szCs w:val="20"/>
        </w:rPr>
      </w:pPr>
      <w:r>
        <w:rPr>
          <w:rFonts w:eastAsia="Calibri" w:cs="Arial"/>
          <w:b/>
          <w:bCs/>
          <w:sz w:val="20"/>
          <w:szCs w:val="20"/>
        </w:rPr>
        <w:t>Konfiguracja i s</w:t>
      </w:r>
      <w:r w:rsidR="00B63FD3" w:rsidRPr="00B63FD3">
        <w:rPr>
          <w:rFonts w:eastAsia="Calibri" w:cs="Arial"/>
          <w:b/>
          <w:bCs/>
          <w:sz w:val="20"/>
          <w:szCs w:val="20"/>
        </w:rPr>
        <w:t>zkolenie dla personelu techniczne</w:t>
      </w:r>
      <w:r w:rsidR="00B63FD3">
        <w:rPr>
          <w:rFonts w:eastAsia="Calibri" w:cs="Arial"/>
          <w:b/>
          <w:bCs/>
          <w:sz w:val="20"/>
          <w:szCs w:val="20"/>
        </w:rPr>
        <w:t>go</w:t>
      </w:r>
      <w:r w:rsidR="00B63FD3" w:rsidRPr="00B63FD3">
        <w:rPr>
          <w:rFonts w:eastAsia="Calibri" w:cs="Arial"/>
          <w:b/>
          <w:bCs/>
          <w:sz w:val="20"/>
          <w:szCs w:val="20"/>
        </w:rPr>
        <w:t>:</w:t>
      </w:r>
    </w:p>
    <w:p w14:paraId="3CCF8F82" w14:textId="3D001D5F" w:rsidR="00ED3D72" w:rsidRDefault="00ED3D72" w:rsidP="00EF3F26">
      <w:pPr>
        <w:pStyle w:val="Akapitzlist"/>
        <w:numPr>
          <w:ilvl w:val="0"/>
          <w:numId w:val="30"/>
        </w:numPr>
        <w:spacing w:after="4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Wykonawca przeprowadzi konfigurację dostarczonego systemu w obecności jego przyszłych administratorów.</w:t>
      </w:r>
    </w:p>
    <w:p w14:paraId="3F7E9B87" w14:textId="41BE4E53" w:rsidR="00FE63F2" w:rsidRPr="00F7052C" w:rsidRDefault="00F7052C" w:rsidP="00EF3F26">
      <w:pPr>
        <w:pStyle w:val="Akapitzlist"/>
        <w:numPr>
          <w:ilvl w:val="0"/>
          <w:numId w:val="30"/>
        </w:numPr>
        <w:spacing w:after="40"/>
        <w:jc w:val="both"/>
        <w:rPr>
          <w:rFonts w:cs="Arial"/>
          <w:sz w:val="20"/>
          <w:szCs w:val="20"/>
        </w:rPr>
      </w:pPr>
      <w:r w:rsidRPr="00F7052C">
        <w:rPr>
          <w:rFonts w:cs="Arial"/>
          <w:sz w:val="20"/>
          <w:szCs w:val="20"/>
        </w:rPr>
        <w:t>Wykonawca przeprowadzi szkolenie w siedzibie zamawiającego dla 2 administratorów systemu</w:t>
      </w:r>
      <w:r w:rsidR="008B374E">
        <w:rPr>
          <w:rFonts w:cs="Arial"/>
          <w:sz w:val="20"/>
          <w:szCs w:val="20"/>
        </w:rPr>
        <w:t>, trwające co najmniej 2 godziny</w:t>
      </w:r>
      <w:r w:rsidRPr="00F7052C">
        <w:rPr>
          <w:rFonts w:cs="Arial"/>
          <w:sz w:val="20"/>
          <w:szCs w:val="20"/>
        </w:rPr>
        <w:t>.</w:t>
      </w:r>
    </w:p>
    <w:p w14:paraId="2E368BDE" w14:textId="5AF2B4A2" w:rsidR="00F7052C" w:rsidRPr="00F7052C" w:rsidRDefault="00F7052C" w:rsidP="00EF3F26">
      <w:pPr>
        <w:pStyle w:val="Akapitzlist"/>
        <w:numPr>
          <w:ilvl w:val="0"/>
          <w:numId w:val="30"/>
        </w:numPr>
        <w:spacing w:after="40"/>
        <w:jc w:val="both"/>
        <w:rPr>
          <w:rFonts w:cs="Arial"/>
          <w:sz w:val="20"/>
          <w:szCs w:val="20"/>
        </w:rPr>
      </w:pPr>
      <w:r w:rsidRPr="00F7052C">
        <w:rPr>
          <w:rFonts w:cs="Arial"/>
          <w:sz w:val="20"/>
          <w:szCs w:val="20"/>
        </w:rPr>
        <w:t>Szkolenie musi zostać przeprowadzone przez dedykowanego inżyniera producenta rozwiązania.</w:t>
      </w:r>
    </w:p>
    <w:p w14:paraId="6020139C" w14:textId="3F241EAD" w:rsidR="00232B7A" w:rsidRPr="00F7052C" w:rsidRDefault="00F7052C" w:rsidP="00F7052C">
      <w:pPr>
        <w:pStyle w:val="Akapitzlist"/>
        <w:numPr>
          <w:ilvl w:val="0"/>
          <w:numId w:val="30"/>
        </w:numPr>
        <w:spacing w:after="40"/>
        <w:rPr>
          <w:rFonts w:cs="Arial"/>
          <w:sz w:val="20"/>
          <w:szCs w:val="20"/>
        </w:rPr>
      </w:pPr>
      <w:r w:rsidRPr="00F7052C">
        <w:rPr>
          <w:rFonts w:cs="Arial"/>
          <w:sz w:val="20"/>
          <w:szCs w:val="20"/>
        </w:rPr>
        <w:t>Wykonawca zobowiązany jest do zapewnienia materiałów szkoleniowych dla uczestników.</w:t>
      </w:r>
    </w:p>
    <w:p w14:paraId="4D43C726" w14:textId="77777777" w:rsidR="00EF3F26" w:rsidRDefault="00EF3F26" w:rsidP="00232B7A">
      <w:pPr>
        <w:jc w:val="right"/>
        <w:rPr>
          <w:rFonts w:cs="Arial"/>
          <w:sz w:val="20"/>
          <w:szCs w:val="20"/>
        </w:rPr>
      </w:pPr>
    </w:p>
    <w:p w14:paraId="5CBD9F99" w14:textId="77777777" w:rsidR="00EF3F26" w:rsidRDefault="00EF3F26" w:rsidP="00232B7A">
      <w:pPr>
        <w:jc w:val="right"/>
        <w:rPr>
          <w:rFonts w:cs="Arial"/>
          <w:sz w:val="20"/>
          <w:szCs w:val="20"/>
        </w:rPr>
      </w:pPr>
    </w:p>
    <w:p w14:paraId="385B125A" w14:textId="77777777" w:rsidR="00EF3F26" w:rsidRDefault="00EF3F26" w:rsidP="00232B7A">
      <w:pPr>
        <w:jc w:val="right"/>
        <w:rPr>
          <w:rFonts w:cs="Arial"/>
          <w:sz w:val="20"/>
          <w:szCs w:val="20"/>
        </w:rPr>
      </w:pPr>
    </w:p>
    <w:p w14:paraId="36F13EF7" w14:textId="71A09402" w:rsidR="00232B7A" w:rsidRPr="00E60280" w:rsidRDefault="00232B7A" w:rsidP="00232B7A">
      <w:pPr>
        <w:jc w:val="right"/>
        <w:rPr>
          <w:rFonts w:cs="Arial"/>
          <w:sz w:val="20"/>
          <w:szCs w:val="20"/>
        </w:rPr>
      </w:pPr>
      <w:r w:rsidRPr="00E60280">
        <w:rPr>
          <w:rFonts w:cs="Arial"/>
          <w:sz w:val="20"/>
          <w:szCs w:val="20"/>
        </w:rPr>
        <w:t>…………………………………………………………………………….</w:t>
      </w:r>
    </w:p>
    <w:p w14:paraId="600967B0" w14:textId="77777777" w:rsidR="00232B7A" w:rsidRPr="00E60280" w:rsidRDefault="00232B7A" w:rsidP="00232B7A">
      <w:pPr>
        <w:spacing w:after="0" w:line="240" w:lineRule="auto"/>
        <w:jc w:val="right"/>
        <w:rPr>
          <w:rFonts w:cs="Arial"/>
          <w:i/>
          <w:iCs/>
          <w:sz w:val="20"/>
          <w:szCs w:val="20"/>
        </w:rPr>
      </w:pPr>
      <w:r w:rsidRPr="00E60280">
        <w:rPr>
          <w:rFonts w:cs="Arial"/>
          <w:i/>
          <w:iCs/>
          <w:sz w:val="20"/>
          <w:szCs w:val="20"/>
        </w:rPr>
        <w:t>podpis osoby uprawnionej do reprezentowania Wykonawcy</w:t>
      </w:r>
    </w:p>
    <w:p w14:paraId="63DBC299" w14:textId="77777777" w:rsidR="00232B7A" w:rsidRPr="00E60280" w:rsidRDefault="00232B7A" w:rsidP="00232B7A">
      <w:pPr>
        <w:spacing w:after="0" w:line="360" w:lineRule="auto"/>
        <w:ind w:right="729"/>
        <w:jc w:val="right"/>
        <w:rPr>
          <w:rFonts w:eastAsia="Times New Roman" w:cs="Arial"/>
          <w:color w:val="000000"/>
          <w:sz w:val="20"/>
          <w:szCs w:val="20"/>
          <w:lang w:eastAsia="pl-PL"/>
        </w:rPr>
      </w:pPr>
    </w:p>
    <w:p w14:paraId="00C5447F" w14:textId="77777777" w:rsidR="00232B7A" w:rsidRPr="00E60280" w:rsidRDefault="00232B7A" w:rsidP="00232B7A">
      <w:pPr>
        <w:spacing w:after="0"/>
        <w:ind w:right="729"/>
        <w:rPr>
          <w:rFonts w:eastAsia="Times New Roman" w:cs="Arial"/>
          <w:color w:val="000000"/>
          <w:sz w:val="20"/>
          <w:szCs w:val="20"/>
          <w:lang w:eastAsia="pl-PL"/>
        </w:rPr>
      </w:pPr>
    </w:p>
    <w:p w14:paraId="2C2CAF7D" w14:textId="77777777" w:rsidR="00232B7A" w:rsidRPr="00E60280" w:rsidRDefault="00232B7A" w:rsidP="00056355">
      <w:pPr>
        <w:spacing w:after="40"/>
        <w:jc w:val="right"/>
        <w:rPr>
          <w:rFonts w:cs="Arial"/>
          <w:b/>
          <w:bCs/>
          <w:i/>
          <w:iCs/>
          <w:sz w:val="20"/>
          <w:szCs w:val="20"/>
        </w:rPr>
      </w:pPr>
    </w:p>
    <w:p w14:paraId="54A3220F" w14:textId="77777777" w:rsidR="00FE63F2" w:rsidRPr="00E60280" w:rsidRDefault="00FE63F2" w:rsidP="00056355">
      <w:pPr>
        <w:spacing w:after="40"/>
        <w:jc w:val="right"/>
        <w:rPr>
          <w:rFonts w:cs="Arial"/>
          <w:b/>
          <w:bCs/>
          <w:i/>
          <w:iCs/>
          <w:sz w:val="20"/>
          <w:szCs w:val="20"/>
        </w:rPr>
      </w:pPr>
    </w:p>
    <w:p w14:paraId="733F8419" w14:textId="77777777" w:rsidR="00FE63F2" w:rsidRPr="00E60280" w:rsidRDefault="00FE63F2" w:rsidP="00056355">
      <w:pPr>
        <w:spacing w:after="40"/>
        <w:jc w:val="right"/>
        <w:rPr>
          <w:rFonts w:cs="Arial"/>
          <w:b/>
          <w:bCs/>
          <w:i/>
          <w:iCs/>
          <w:sz w:val="20"/>
          <w:szCs w:val="20"/>
        </w:rPr>
      </w:pPr>
    </w:p>
    <w:p w14:paraId="493E9040" w14:textId="77777777" w:rsidR="00FE63F2" w:rsidRPr="00E60280" w:rsidRDefault="00FE63F2" w:rsidP="00056355">
      <w:pPr>
        <w:spacing w:after="40"/>
        <w:jc w:val="right"/>
        <w:rPr>
          <w:rFonts w:cs="Arial"/>
          <w:b/>
          <w:bCs/>
          <w:i/>
          <w:iCs/>
          <w:sz w:val="20"/>
          <w:szCs w:val="20"/>
        </w:rPr>
      </w:pPr>
    </w:p>
    <w:p w14:paraId="694142F7" w14:textId="77777777" w:rsidR="00FE63F2" w:rsidRPr="00E60280" w:rsidRDefault="00FE63F2" w:rsidP="00056355">
      <w:pPr>
        <w:spacing w:after="40"/>
        <w:jc w:val="right"/>
        <w:rPr>
          <w:rFonts w:cs="Arial"/>
          <w:b/>
          <w:bCs/>
          <w:i/>
          <w:iCs/>
          <w:sz w:val="20"/>
          <w:szCs w:val="20"/>
        </w:rPr>
      </w:pPr>
    </w:p>
    <w:p w14:paraId="76775464" w14:textId="77777777" w:rsidR="00FE63F2" w:rsidRPr="00E60280" w:rsidRDefault="00FE63F2" w:rsidP="00056355">
      <w:pPr>
        <w:spacing w:after="40"/>
        <w:jc w:val="right"/>
        <w:rPr>
          <w:rFonts w:cs="Arial"/>
          <w:b/>
          <w:bCs/>
          <w:i/>
          <w:iCs/>
          <w:sz w:val="20"/>
          <w:szCs w:val="20"/>
        </w:rPr>
      </w:pPr>
    </w:p>
    <w:p w14:paraId="63BF1AB5" w14:textId="77777777" w:rsidR="00FE63F2" w:rsidRPr="00E60280" w:rsidRDefault="00FE63F2" w:rsidP="00056355">
      <w:pPr>
        <w:spacing w:after="40"/>
        <w:jc w:val="right"/>
        <w:rPr>
          <w:rFonts w:cs="Arial"/>
          <w:b/>
          <w:bCs/>
          <w:i/>
          <w:iCs/>
          <w:sz w:val="20"/>
          <w:szCs w:val="20"/>
        </w:rPr>
      </w:pPr>
    </w:p>
    <w:p w14:paraId="36BC824B" w14:textId="77777777" w:rsidR="00FE63F2" w:rsidRPr="00E60280" w:rsidRDefault="00FE63F2" w:rsidP="00056355">
      <w:pPr>
        <w:spacing w:after="40"/>
        <w:jc w:val="right"/>
        <w:rPr>
          <w:rFonts w:cs="Arial"/>
          <w:b/>
          <w:bCs/>
          <w:i/>
          <w:iCs/>
          <w:sz w:val="20"/>
          <w:szCs w:val="20"/>
        </w:rPr>
      </w:pPr>
    </w:p>
    <w:p w14:paraId="2A7E676F" w14:textId="77777777" w:rsidR="00FE63F2" w:rsidRPr="00E60280" w:rsidRDefault="00FE63F2" w:rsidP="00056355">
      <w:pPr>
        <w:spacing w:after="40"/>
        <w:jc w:val="right"/>
        <w:rPr>
          <w:rFonts w:cs="Arial"/>
          <w:b/>
          <w:bCs/>
          <w:i/>
          <w:iCs/>
          <w:sz w:val="20"/>
          <w:szCs w:val="20"/>
        </w:rPr>
      </w:pPr>
    </w:p>
    <w:p w14:paraId="597BB5F8" w14:textId="77777777" w:rsidR="00FE63F2" w:rsidRPr="00E60280" w:rsidRDefault="00FE63F2" w:rsidP="00056355">
      <w:pPr>
        <w:spacing w:after="40"/>
        <w:jc w:val="right"/>
        <w:rPr>
          <w:rFonts w:cs="Arial"/>
          <w:b/>
          <w:bCs/>
          <w:i/>
          <w:iCs/>
          <w:sz w:val="20"/>
          <w:szCs w:val="20"/>
        </w:rPr>
      </w:pPr>
    </w:p>
    <w:p w14:paraId="707FCAEF" w14:textId="77777777" w:rsidR="00FE63F2" w:rsidRPr="00E60280" w:rsidRDefault="00FE63F2" w:rsidP="00114EE0">
      <w:pPr>
        <w:spacing w:after="40"/>
        <w:rPr>
          <w:rFonts w:cs="Arial"/>
          <w:b/>
          <w:bCs/>
          <w:i/>
          <w:iCs/>
          <w:sz w:val="20"/>
          <w:szCs w:val="20"/>
        </w:rPr>
      </w:pPr>
    </w:p>
    <w:p w14:paraId="0C37EEDE" w14:textId="77777777" w:rsidR="00766E6A" w:rsidRPr="00E60280" w:rsidRDefault="00766E6A" w:rsidP="00056355">
      <w:pPr>
        <w:spacing w:after="40"/>
        <w:jc w:val="right"/>
        <w:rPr>
          <w:rFonts w:cs="Arial"/>
          <w:b/>
          <w:bCs/>
          <w:i/>
          <w:iCs/>
          <w:sz w:val="20"/>
          <w:szCs w:val="20"/>
        </w:rPr>
      </w:pPr>
    </w:p>
    <w:p w14:paraId="06DC5DD9" w14:textId="77777777" w:rsidR="00766E6A" w:rsidRPr="00E60280" w:rsidRDefault="00766E6A" w:rsidP="00056355">
      <w:pPr>
        <w:spacing w:after="40"/>
        <w:jc w:val="both"/>
        <w:rPr>
          <w:rFonts w:cs="Arial"/>
          <w:b/>
          <w:bCs/>
          <w:sz w:val="20"/>
          <w:szCs w:val="20"/>
        </w:rPr>
      </w:pPr>
    </w:p>
    <w:p w14:paraId="618C3F9D" w14:textId="77777777" w:rsidR="00766E6A" w:rsidRPr="00E60280" w:rsidRDefault="00766E6A" w:rsidP="00056355">
      <w:pPr>
        <w:spacing w:after="40"/>
        <w:jc w:val="both"/>
        <w:rPr>
          <w:rFonts w:cs="Arial"/>
          <w:b/>
          <w:bCs/>
          <w:sz w:val="20"/>
          <w:szCs w:val="20"/>
        </w:rPr>
      </w:pPr>
    </w:p>
    <w:sectPr w:rsidR="00766E6A" w:rsidRPr="00E60280" w:rsidSect="00E315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064B3" w14:textId="77777777" w:rsidR="001C235D" w:rsidRDefault="001C235D" w:rsidP="0007265A">
      <w:pPr>
        <w:spacing w:after="0" w:line="240" w:lineRule="auto"/>
      </w:pPr>
      <w:r>
        <w:separator/>
      </w:r>
    </w:p>
  </w:endnote>
  <w:endnote w:type="continuationSeparator" w:id="0">
    <w:p w14:paraId="1A3C4A5B" w14:textId="77777777" w:rsidR="001C235D" w:rsidRDefault="001C235D" w:rsidP="00072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E7DD4" w14:textId="77777777" w:rsidR="00E60280" w:rsidRDefault="00E602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9960989"/>
      <w:docPartObj>
        <w:docPartGallery w:val="Page Numbers (Bottom of Page)"/>
        <w:docPartUnique/>
      </w:docPartObj>
    </w:sdtPr>
    <w:sdtContent>
      <w:p w14:paraId="20D0B015" w14:textId="6BCCD2F5" w:rsidR="00F430F2" w:rsidRDefault="00F430F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68323A" w14:textId="288D3A4D" w:rsidR="00E31586" w:rsidRDefault="00E60280">
    <w:pPr>
      <w:pStyle w:val="Stopka"/>
    </w:pPr>
    <w:r>
      <w:rPr>
        <w:noProof/>
      </w:rPr>
      <w:drawing>
        <wp:inline distT="0" distB="0" distL="0" distR="0" wp14:anchorId="4D0255AB" wp14:editId="03344437">
          <wp:extent cx="5760720" cy="737870"/>
          <wp:effectExtent l="0" t="0" r="0" b="5080"/>
          <wp:docPr id="7892852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9285218" name="Obraz 78928521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5BE6B" w14:textId="77F6E36D" w:rsidR="00E31586" w:rsidRDefault="00E31586">
    <w:pPr>
      <w:pStyle w:val="Stopka"/>
    </w:pPr>
    <w:r>
      <w:rPr>
        <w:rFonts w:asciiTheme="majorHAnsi" w:hAnsiTheme="majorHAnsi" w:cstheme="majorHAnsi"/>
        <w:noProof/>
      </w:rPr>
      <w:drawing>
        <wp:inline distT="0" distB="0" distL="0" distR="0" wp14:anchorId="557FB8F1" wp14:editId="03C85407">
          <wp:extent cx="5760720" cy="737870"/>
          <wp:effectExtent l="0" t="0" r="0" b="0"/>
          <wp:docPr id="10884944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7140210" name="Obraz 4671402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039AE" w14:textId="77777777" w:rsidR="001C235D" w:rsidRDefault="001C235D" w:rsidP="0007265A">
      <w:pPr>
        <w:spacing w:after="0" w:line="240" w:lineRule="auto"/>
      </w:pPr>
      <w:r>
        <w:separator/>
      </w:r>
    </w:p>
  </w:footnote>
  <w:footnote w:type="continuationSeparator" w:id="0">
    <w:p w14:paraId="066D18E5" w14:textId="77777777" w:rsidR="001C235D" w:rsidRDefault="001C235D" w:rsidP="00072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D5A6" w14:textId="77777777" w:rsidR="00E60280" w:rsidRDefault="00E602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F1F3" w14:textId="77777777" w:rsidR="00E60280" w:rsidRDefault="00E6028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B20C7" w14:textId="77777777" w:rsidR="00E60280" w:rsidRDefault="00E602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0735D"/>
    <w:multiLevelType w:val="hybridMultilevel"/>
    <w:tmpl w:val="09FA12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D0430"/>
    <w:multiLevelType w:val="hybridMultilevel"/>
    <w:tmpl w:val="0FDA6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D5A2B"/>
    <w:multiLevelType w:val="hybridMultilevel"/>
    <w:tmpl w:val="49FE2048"/>
    <w:lvl w:ilvl="0" w:tplc="4D4CCE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B28E2"/>
    <w:multiLevelType w:val="hybridMultilevel"/>
    <w:tmpl w:val="99E4308E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1211" w:hanging="360"/>
      </w:pPr>
    </w:lvl>
    <w:lvl w:ilvl="2" w:tplc="FFFFFFFF">
      <w:start w:val="1"/>
      <w:numFmt w:val="decimal"/>
      <w:lvlText w:val="%3."/>
      <w:lvlJc w:val="left"/>
      <w:pPr>
        <w:ind w:left="2713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253" w:hanging="360"/>
      </w:pPr>
    </w:lvl>
    <w:lvl w:ilvl="4" w:tplc="FFFFFFFF" w:tentative="1">
      <w:start w:val="1"/>
      <w:numFmt w:val="lowerLetter"/>
      <w:lvlText w:val="%5."/>
      <w:lvlJc w:val="left"/>
      <w:pPr>
        <w:ind w:left="3973" w:hanging="360"/>
      </w:pPr>
    </w:lvl>
    <w:lvl w:ilvl="5" w:tplc="FFFFFFFF" w:tentative="1">
      <w:start w:val="1"/>
      <w:numFmt w:val="lowerRoman"/>
      <w:lvlText w:val="%6."/>
      <w:lvlJc w:val="right"/>
      <w:pPr>
        <w:ind w:left="4693" w:hanging="180"/>
      </w:pPr>
    </w:lvl>
    <w:lvl w:ilvl="6" w:tplc="FFFFFFFF">
      <w:start w:val="1"/>
      <w:numFmt w:val="decimal"/>
      <w:lvlText w:val="%7."/>
      <w:lvlJc w:val="left"/>
      <w:pPr>
        <w:ind w:left="5413" w:hanging="360"/>
      </w:pPr>
    </w:lvl>
    <w:lvl w:ilvl="7" w:tplc="FFFFFFFF" w:tentative="1">
      <w:start w:val="1"/>
      <w:numFmt w:val="lowerLetter"/>
      <w:lvlText w:val="%8."/>
      <w:lvlJc w:val="left"/>
      <w:pPr>
        <w:ind w:left="6133" w:hanging="360"/>
      </w:pPr>
    </w:lvl>
    <w:lvl w:ilvl="8" w:tplc="FFFFFFFF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" w15:restartNumberingAfterBreak="0">
    <w:nsid w:val="11F62C2B"/>
    <w:multiLevelType w:val="hybridMultilevel"/>
    <w:tmpl w:val="50229C3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92819"/>
    <w:multiLevelType w:val="hybridMultilevel"/>
    <w:tmpl w:val="C05C2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5950"/>
    <w:multiLevelType w:val="hybridMultilevel"/>
    <w:tmpl w:val="461C20D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49E70C2"/>
    <w:multiLevelType w:val="hybridMultilevel"/>
    <w:tmpl w:val="2D380116"/>
    <w:lvl w:ilvl="0" w:tplc="11E01B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615C1"/>
    <w:multiLevelType w:val="hybridMultilevel"/>
    <w:tmpl w:val="742E80D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34851F17"/>
    <w:multiLevelType w:val="hybridMultilevel"/>
    <w:tmpl w:val="705AC3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75B02"/>
    <w:multiLevelType w:val="hybridMultilevel"/>
    <w:tmpl w:val="7AA0C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66793"/>
    <w:multiLevelType w:val="hybridMultilevel"/>
    <w:tmpl w:val="D576CA46"/>
    <w:lvl w:ilvl="0" w:tplc="9AE007C2">
      <w:start w:val="1"/>
      <w:numFmt w:val="decimal"/>
      <w:lvlText w:val="%1)"/>
      <w:lvlJc w:val="left"/>
      <w:pPr>
        <w:ind w:left="1093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620262C6">
      <w:start w:val="1"/>
      <w:numFmt w:val="decimal"/>
      <w:lvlText w:val="%3."/>
      <w:lvlJc w:val="left"/>
      <w:pPr>
        <w:ind w:left="2713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253" w:hanging="360"/>
      </w:pPr>
    </w:lvl>
    <w:lvl w:ilvl="4" w:tplc="FFFFFFFF" w:tentative="1">
      <w:start w:val="1"/>
      <w:numFmt w:val="lowerLetter"/>
      <w:lvlText w:val="%5."/>
      <w:lvlJc w:val="left"/>
      <w:pPr>
        <w:ind w:left="3973" w:hanging="360"/>
      </w:pPr>
    </w:lvl>
    <w:lvl w:ilvl="5" w:tplc="FFFFFFFF" w:tentative="1">
      <w:start w:val="1"/>
      <w:numFmt w:val="lowerRoman"/>
      <w:lvlText w:val="%6."/>
      <w:lvlJc w:val="right"/>
      <w:pPr>
        <w:ind w:left="4693" w:hanging="180"/>
      </w:pPr>
    </w:lvl>
    <w:lvl w:ilvl="6" w:tplc="FFFFFFFF">
      <w:start w:val="1"/>
      <w:numFmt w:val="decimal"/>
      <w:lvlText w:val="%7."/>
      <w:lvlJc w:val="left"/>
      <w:pPr>
        <w:ind w:left="5413" w:hanging="360"/>
      </w:pPr>
    </w:lvl>
    <w:lvl w:ilvl="7" w:tplc="FFFFFFFF" w:tentative="1">
      <w:start w:val="1"/>
      <w:numFmt w:val="lowerLetter"/>
      <w:lvlText w:val="%8."/>
      <w:lvlJc w:val="left"/>
      <w:pPr>
        <w:ind w:left="6133" w:hanging="360"/>
      </w:pPr>
    </w:lvl>
    <w:lvl w:ilvl="8" w:tplc="FFFFFFFF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13" w15:restartNumberingAfterBreak="0">
    <w:nsid w:val="41A474F3"/>
    <w:multiLevelType w:val="hybridMultilevel"/>
    <w:tmpl w:val="2F089E2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1636E"/>
    <w:multiLevelType w:val="hybridMultilevel"/>
    <w:tmpl w:val="9A40F456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4F06544B"/>
    <w:multiLevelType w:val="hybridMultilevel"/>
    <w:tmpl w:val="D9647A4C"/>
    <w:lvl w:ilvl="0" w:tplc="7E22455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F72029B"/>
    <w:multiLevelType w:val="hybridMultilevel"/>
    <w:tmpl w:val="A64673D2"/>
    <w:lvl w:ilvl="0" w:tplc="D7DA6426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 w:tplc="EADA629C">
      <w:start w:val="1"/>
      <w:numFmt w:val="decimal"/>
      <w:lvlText w:val="%2."/>
      <w:lvlJc w:val="left"/>
      <w:pPr>
        <w:ind w:left="1080" w:hanging="360"/>
      </w:pPr>
      <w:rPr>
        <w:rFonts w:ascii="Arial" w:eastAsiaTheme="minorHAnsi" w:hAnsi="Arial" w:cs="Arial"/>
        <w:b w:val="0"/>
        <w:bCs w:val="0"/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9BC43404">
      <w:start w:val="1"/>
      <w:numFmt w:val="decimal"/>
      <w:lvlText w:val="%7."/>
      <w:lvlJc w:val="left"/>
      <w:pPr>
        <w:ind w:left="4680" w:hanging="360"/>
      </w:pPr>
      <w:rPr>
        <w:b w:val="0"/>
        <w:bCs w:val="0"/>
        <w:color w:val="EE0000"/>
        <w:sz w:val="22"/>
        <w:szCs w:val="22"/>
      </w:r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032D75"/>
    <w:multiLevelType w:val="hybridMultilevel"/>
    <w:tmpl w:val="57585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C6F51"/>
    <w:multiLevelType w:val="hybridMultilevel"/>
    <w:tmpl w:val="B20C2602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5D1E0170"/>
    <w:multiLevelType w:val="hybridMultilevel"/>
    <w:tmpl w:val="A7609010"/>
    <w:lvl w:ilvl="0" w:tplc="041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0" w15:restartNumberingAfterBreak="0">
    <w:nsid w:val="5F342B96"/>
    <w:multiLevelType w:val="hybridMultilevel"/>
    <w:tmpl w:val="6E90F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D7726F"/>
    <w:multiLevelType w:val="hybridMultilevel"/>
    <w:tmpl w:val="C02C135C"/>
    <w:lvl w:ilvl="0" w:tplc="E6086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80E21"/>
    <w:multiLevelType w:val="hybridMultilevel"/>
    <w:tmpl w:val="877C30D6"/>
    <w:lvl w:ilvl="0" w:tplc="FB2A3166">
      <w:start w:val="1"/>
      <w:numFmt w:val="decimal"/>
      <w:lvlText w:val="%1."/>
      <w:lvlJc w:val="left"/>
      <w:pPr>
        <w:ind w:left="862" w:hanging="720"/>
      </w:pPr>
      <w:rPr>
        <w:rFonts w:ascii="Arial" w:eastAsiaTheme="minorHAnsi" w:hAnsi="Arial" w:cs="Arial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34647"/>
    <w:multiLevelType w:val="hybridMultilevel"/>
    <w:tmpl w:val="DC1EEB0A"/>
    <w:lvl w:ilvl="0" w:tplc="776277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F336BC"/>
    <w:multiLevelType w:val="hybridMultilevel"/>
    <w:tmpl w:val="0E8C6B1C"/>
    <w:lvl w:ilvl="0" w:tplc="FFFFFFFF">
      <w:start w:val="1"/>
      <w:numFmt w:val="decimal"/>
      <w:lvlText w:val="%1)"/>
      <w:lvlJc w:val="left"/>
      <w:pPr>
        <w:ind w:left="1093" w:hanging="360"/>
      </w:pPr>
      <w:rPr>
        <w:color w:val="auto"/>
      </w:rPr>
    </w:lvl>
    <w:lvl w:ilvl="1" w:tplc="0415000F">
      <w:start w:val="1"/>
      <w:numFmt w:val="decimal"/>
      <w:lvlText w:val="%2."/>
      <w:lvlJc w:val="left"/>
      <w:pPr>
        <w:ind w:left="1093" w:hanging="360"/>
      </w:pPr>
    </w:lvl>
    <w:lvl w:ilvl="2" w:tplc="FFFFFFFF">
      <w:start w:val="1"/>
      <w:numFmt w:val="decimal"/>
      <w:lvlText w:val="%3."/>
      <w:lvlJc w:val="left"/>
      <w:pPr>
        <w:ind w:left="2713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53" w:hanging="360"/>
      </w:pPr>
    </w:lvl>
    <w:lvl w:ilvl="4" w:tplc="FFFFFFFF" w:tentative="1">
      <w:start w:val="1"/>
      <w:numFmt w:val="lowerLetter"/>
      <w:lvlText w:val="%5."/>
      <w:lvlJc w:val="left"/>
      <w:pPr>
        <w:ind w:left="3973" w:hanging="360"/>
      </w:pPr>
    </w:lvl>
    <w:lvl w:ilvl="5" w:tplc="FFFFFFFF" w:tentative="1">
      <w:start w:val="1"/>
      <w:numFmt w:val="lowerRoman"/>
      <w:lvlText w:val="%6."/>
      <w:lvlJc w:val="right"/>
      <w:pPr>
        <w:ind w:left="4693" w:hanging="180"/>
      </w:pPr>
    </w:lvl>
    <w:lvl w:ilvl="6" w:tplc="FFFFFFFF" w:tentative="1">
      <w:start w:val="1"/>
      <w:numFmt w:val="decimal"/>
      <w:lvlText w:val="%7."/>
      <w:lvlJc w:val="left"/>
      <w:pPr>
        <w:ind w:left="5413" w:hanging="360"/>
      </w:pPr>
    </w:lvl>
    <w:lvl w:ilvl="7" w:tplc="FFFFFFFF" w:tentative="1">
      <w:start w:val="1"/>
      <w:numFmt w:val="lowerLetter"/>
      <w:lvlText w:val="%8."/>
      <w:lvlJc w:val="left"/>
      <w:pPr>
        <w:ind w:left="6133" w:hanging="360"/>
      </w:pPr>
    </w:lvl>
    <w:lvl w:ilvl="8" w:tplc="FFFFFFFF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25" w15:restartNumberingAfterBreak="0">
    <w:nsid w:val="737A5384"/>
    <w:multiLevelType w:val="hybridMultilevel"/>
    <w:tmpl w:val="E996D56C"/>
    <w:lvl w:ilvl="0" w:tplc="0415000F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5ED"/>
    <w:multiLevelType w:val="hybridMultilevel"/>
    <w:tmpl w:val="D236E48C"/>
    <w:lvl w:ilvl="0" w:tplc="199E2B2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8A42665E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13C853D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A069D"/>
    <w:multiLevelType w:val="hybridMultilevel"/>
    <w:tmpl w:val="DEA852CC"/>
    <w:lvl w:ilvl="0" w:tplc="350ECB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B47C4"/>
    <w:multiLevelType w:val="hybridMultilevel"/>
    <w:tmpl w:val="244CE662"/>
    <w:lvl w:ilvl="0" w:tplc="6546AA3A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 w15:restartNumberingAfterBreak="0">
    <w:nsid w:val="7CC14799"/>
    <w:multiLevelType w:val="hybridMultilevel"/>
    <w:tmpl w:val="DC343BB2"/>
    <w:lvl w:ilvl="0" w:tplc="181A06D8">
      <w:start w:val="1"/>
      <w:numFmt w:val="decimal"/>
      <w:lvlText w:val="%1)"/>
      <w:lvlJc w:val="left"/>
      <w:pPr>
        <w:ind w:left="794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BE0045"/>
    <w:multiLevelType w:val="hybridMultilevel"/>
    <w:tmpl w:val="00003A5E"/>
    <w:lvl w:ilvl="0" w:tplc="AC5258F4">
      <w:start w:val="1"/>
      <w:numFmt w:val="decimal"/>
      <w:lvlText w:val="%1)"/>
      <w:lvlJc w:val="left"/>
      <w:pPr>
        <w:ind w:left="360" w:hanging="360"/>
      </w:pPr>
      <w:rPr>
        <w:rFonts w:ascii="Arial" w:eastAsiaTheme="minorHAnsi" w:hAnsi="Arial" w:cs="Arial"/>
      </w:rPr>
    </w:lvl>
    <w:lvl w:ilvl="1" w:tplc="D17ADCCA">
      <w:start w:val="1"/>
      <w:numFmt w:val="lowerLetter"/>
      <w:lvlText w:val="%2)"/>
      <w:lvlJc w:val="left"/>
      <w:pPr>
        <w:ind w:left="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9167644">
    <w:abstractNumId w:val="16"/>
  </w:num>
  <w:num w:numId="2" w16cid:durableId="214049520">
    <w:abstractNumId w:val="25"/>
  </w:num>
  <w:num w:numId="3" w16cid:durableId="1064254349">
    <w:abstractNumId w:val="21"/>
  </w:num>
  <w:num w:numId="4" w16cid:durableId="1534881379">
    <w:abstractNumId w:val="27"/>
  </w:num>
  <w:num w:numId="5" w16cid:durableId="1010451448">
    <w:abstractNumId w:val="17"/>
  </w:num>
  <w:num w:numId="6" w16cid:durableId="607156622">
    <w:abstractNumId w:val="22"/>
  </w:num>
  <w:num w:numId="7" w16cid:durableId="354841748">
    <w:abstractNumId w:val="28"/>
  </w:num>
  <w:num w:numId="8" w16cid:durableId="1277516224">
    <w:abstractNumId w:val="12"/>
  </w:num>
  <w:num w:numId="9" w16cid:durableId="1498494839">
    <w:abstractNumId w:val="29"/>
  </w:num>
  <w:num w:numId="10" w16cid:durableId="969168025">
    <w:abstractNumId w:val="10"/>
  </w:num>
  <w:num w:numId="11" w16cid:durableId="821821831">
    <w:abstractNumId w:val="18"/>
  </w:num>
  <w:num w:numId="12" w16cid:durableId="414009575">
    <w:abstractNumId w:val="24"/>
  </w:num>
  <w:num w:numId="13" w16cid:durableId="1340230375">
    <w:abstractNumId w:val="20"/>
  </w:num>
  <w:num w:numId="14" w16cid:durableId="372272260">
    <w:abstractNumId w:val="3"/>
  </w:num>
  <w:num w:numId="15" w16cid:durableId="1507094982">
    <w:abstractNumId w:val="30"/>
  </w:num>
  <w:num w:numId="16" w16cid:durableId="1296524676">
    <w:abstractNumId w:val="14"/>
  </w:num>
  <w:num w:numId="17" w16cid:durableId="106002921">
    <w:abstractNumId w:val="9"/>
  </w:num>
  <w:num w:numId="18" w16cid:durableId="36591827">
    <w:abstractNumId w:val="19"/>
  </w:num>
  <w:num w:numId="19" w16cid:durableId="89197">
    <w:abstractNumId w:val="26"/>
  </w:num>
  <w:num w:numId="20" w16cid:durableId="995690571">
    <w:abstractNumId w:val="6"/>
  </w:num>
  <w:num w:numId="21" w16cid:durableId="193884801">
    <w:abstractNumId w:val="8"/>
  </w:num>
  <w:num w:numId="22" w16cid:durableId="1729917649">
    <w:abstractNumId w:val="23"/>
  </w:num>
  <w:num w:numId="23" w16cid:durableId="620572122">
    <w:abstractNumId w:val="11"/>
  </w:num>
  <w:num w:numId="24" w16cid:durableId="1547253820">
    <w:abstractNumId w:val="7"/>
  </w:num>
  <w:num w:numId="25" w16cid:durableId="1446466259">
    <w:abstractNumId w:val="1"/>
  </w:num>
  <w:num w:numId="26" w16cid:durableId="1162744258">
    <w:abstractNumId w:val="5"/>
  </w:num>
  <w:num w:numId="27" w16cid:durableId="293602979">
    <w:abstractNumId w:val="13"/>
  </w:num>
  <w:num w:numId="28" w16cid:durableId="2108188289">
    <w:abstractNumId w:val="2"/>
  </w:num>
  <w:num w:numId="29" w16cid:durableId="744571249">
    <w:abstractNumId w:val="15"/>
  </w:num>
  <w:num w:numId="30" w16cid:durableId="1232279052">
    <w:abstractNumId w:val="0"/>
  </w:num>
  <w:num w:numId="31" w16cid:durableId="1890915442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65A"/>
    <w:rsid w:val="00017CA8"/>
    <w:rsid w:val="00030719"/>
    <w:rsid w:val="00041988"/>
    <w:rsid w:val="000463A4"/>
    <w:rsid w:val="000509F8"/>
    <w:rsid w:val="00056355"/>
    <w:rsid w:val="0007265A"/>
    <w:rsid w:val="00075D31"/>
    <w:rsid w:val="000837A9"/>
    <w:rsid w:val="000D2EEB"/>
    <w:rsid w:val="000D6C0D"/>
    <w:rsid w:val="000D72BB"/>
    <w:rsid w:val="001124D1"/>
    <w:rsid w:val="00114EE0"/>
    <w:rsid w:val="00141ED2"/>
    <w:rsid w:val="0014392F"/>
    <w:rsid w:val="0015553F"/>
    <w:rsid w:val="0016532A"/>
    <w:rsid w:val="00175554"/>
    <w:rsid w:val="001759A6"/>
    <w:rsid w:val="00192B39"/>
    <w:rsid w:val="001B65D4"/>
    <w:rsid w:val="001C0142"/>
    <w:rsid w:val="001C235D"/>
    <w:rsid w:val="001D325D"/>
    <w:rsid w:val="0021638A"/>
    <w:rsid w:val="00232B7A"/>
    <w:rsid w:val="00254F77"/>
    <w:rsid w:val="00274143"/>
    <w:rsid w:val="002815D3"/>
    <w:rsid w:val="00292A1E"/>
    <w:rsid w:val="002A09C5"/>
    <w:rsid w:val="002B319D"/>
    <w:rsid w:val="002B5795"/>
    <w:rsid w:val="002C24D7"/>
    <w:rsid w:val="002F0F63"/>
    <w:rsid w:val="002F17C7"/>
    <w:rsid w:val="002F2689"/>
    <w:rsid w:val="00304A61"/>
    <w:rsid w:val="0031271C"/>
    <w:rsid w:val="00317CB0"/>
    <w:rsid w:val="00343402"/>
    <w:rsid w:val="0036018B"/>
    <w:rsid w:val="00366B7A"/>
    <w:rsid w:val="003857CD"/>
    <w:rsid w:val="00387C54"/>
    <w:rsid w:val="003952BC"/>
    <w:rsid w:val="003B76F1"/>
    <w:rsid w:val="003D3BD3"/>
    <w:rsid w:val="00403757"/>
    <w:rsid w:val="00405FF0"/>
    <w:rsid w:val="00466B98"/>
    <w:rsid w:val="00475575"/>
    <w:rsid w:val="0047773A"/>
    <w:rsid w:val="00491C63"/>
    <w:rsid w:val="004F5950"/>
    <w:rsid w:val="005159BC"/>
    <w:rsid w:val="00523707"/>
    <w:rsid w:val="00547CA2"/>
    <w:rsid w:val="00553A1C"/>
    <w:rsid w:val="005830C4"/>
    <w:rsid w:val="005A11B9"/>
    <w:rsid w:val="005B0226"/>
    <w:rsid w:val="005D0241"/>
    <w:rsid w:val="005E1F40"/>
    <w:rsid w:val="005F31F4"/>
    <w:rsid w:val="005F4DDE"/>
    <w:rsid w:val="0060709F"/>
    <w:rsid w:val="00614142"/>
    <w:rsid w:val="0064382E"/>
    <w:rsid w:val="00652F65"/>
    <w:rsid w:val="006579D1"/>
    <w:rsid w:val="006617CC"/>
    <w:rsid w:val="00664343"/>
    <w:rsid w:val="006A57BE"/>
    <w:rsid w:val="006B02AC"/>
    <w:rsid w:val="006B3ADE"/>
    <w:rsid w:val="006C3BBF"/>
    <w:rsid w:val="006E4CF1"/>
    <w:rsid w:val="006F27B4"/>
    <w:rsid w:val="007012F6"/>
    <w:rsid w:val="00716230"/>
    <w:rsid w:val="00726295"/>
    <w:rsid w:val="00736157"/>
    <w:rsid w:val="00751B0B"/>
    <w:rsid w:val="007623F6"/>
    <w:rsid w:val="00764F7F"/>
    <w:rsid w:val="00766E6A"/>
    <w:rsid w:val="00773979"/>
    <w:rsid w:val="007A319C"/>
    <w:rsid w:val="007C7C93"/>
    <w:rsid w:val="007D217D"/>
    <w:rsid w:val="007D23E9"/>
    <w:rsid w:val="008012B9"/>
    <w:rsid w:val="00856E7A"/>
    <w:rsid w:val="00873B85"/>
    <w:rsid w:val="008967AE"/>
    <w:rsid w:val="008A3B2A"/>
    <w:rsid w:val="008A6A8A"/>
    <w:rsid w:val="008B374E"/>
    <w:rsid w:val="008C2402"/>
    <w:rsid w:val="008C2B92"/>
    <w:rsid w:val="008F2CBA"/>
    <w:rsid w:val="009315B4"/>
    <w:rsid w:val="00940C80"/>
    <w:rsid w:val="009612DA"/>
    <w:rsid w:val="00971616"/>
    <w:rsid w:val="009A1DCA"/>
    <w:rsid w:val="009B0032"/>
    <w:rsid w:val="009D2AB6"/>
    <w:rsid w:val="009F207C"/>
    <w:rsid w:val="009F6323"/>
    <w:rsid w:val="00A01843"/>
    <w:rsid w:val="00A07E96"/>
    <w:rsid w:val="00A50E26"/>
    <w:rsid w:val="00A63F16"/>
    <w:rsid w:val="00A67DBC"/>
    <w:rsid w:val="00A774B8"/>
    <w:rsid w:val="00A911CA"/>
    <w:rsid w:val="00B42C88"/>
    <w:rsid w:val="00B4738A"/>
    <w:rsid w:val="00B56394"/>
    <w:rsid w:val="00B63FD3"/>
    <w:rsid w:val="00B641B1"/>
    <w:rsid w:val="00B65574"/>
    <w:rsid w:val="00B84FD5"/>
    <w:rsid w:val="00B90409"/>
    <w:rsid w:val="00B9405D"/>
    <w:rsid w:val="00BA0F76"/>
    <w:rsid w:val="00BB0B11"/>
    <w:rsid w:val="00BC4D43"/>
    <w:rsid w:val="00BD494B"/>
    <w:rsid w:val="00BF7A57"/>
    <w:rsid w:val="00C04FCA"/>
    <w:rsid w:val="00C258F5"/>
    <w:rsid w:val="00C553E7"/>
    <w:rsid w:val="00C6074A"/>
    <w:rsid w:val="00C7217E"/>
    <w:rsid w:val="00CA7FA1"/>
    <w:rsid w:val="00CC60D4"/>
    <w:rsid w:val="00CD2671"/>
    <w:rsid w:val="00CD62AA"/>
    <w:rsid w:val="00CE5D08"/>
    <w:rsid w:val="00CE6E5A"/>
    <w:rsid w:val="00CF239C"/>
    <w:rsid w:val="00D03C7F"/>
    <w:rsid w:val="00D647B3"/>
    <w:rsid w:val="00D65226"/>
    <w:rsid w:val="00D65522"/>
    <w:rsid w:val="00D8494F"/>
    <w:rsid w:val="00D9137C"/>
    <w:rsid w:val="00D96E03"/>
    <w:rsid w:val="00DB118D"/>
    <w:rsid w:val="00DC13AF"/>
    <w:rsid w:val="00DC2DF7"/>
    <w:rsid w:val="00DD392B"/>
    <w:rsid w:val="00DD5508"/>
    <w:rsid w:val="00DE2611"/>
    <w:rsid w:val="00DF0FCC"/>
    <w:rsid w:val="00DF66F2"/>
    <w:rsid w:val="00E31586"/>
    <w:rsid w:val="00E3369A"/>
    <w:rsid w:val="00E60280"/>
    <w:rsid w:val="00E6061D"/>
    <w:rsid w:val="00E635B1"/>
    <w:rsid w:val="00E823FA"/>
    <w:rsid w:val="00EB798E"/>
    <w:rsid w:val="00ED3D72"/>
    <w:rsid w:val="00EF3F26"/>
    <w:rsid w:val="00F00790"/>
    <w:rsid w:val="00F34664"/>
    <w:rsid w:val="00F34921"/>
    <w:rsid w:val="00F430F2"/>
    <w:rsid w:val="00F7052C"/>
    <w:rsid w:val="00F8240E"/>
    <w:rsid w:val="00F87CBA"/>
    <w:rsid w:val="00FE0F8F"/>
    <w:rsid w:val="00FE5A00"/>
    <w:rsid w:val="00FE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46D38E"/>
  <w15:chartTrackingRefBased/>
  <w15:docId w15:val="{83320CF1-A029-40B5-9433-B59B25039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26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26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265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265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265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265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265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265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265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26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26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265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265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265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265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265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265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265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26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26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265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265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26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265A"/>
    <w:rPr>
      <w:i/>
      <w:iCs/>
      <w:color w:val="404040" w:themeColor="text1" w:themeTint="BF"/>
    </w:rPr>
  </w:style>
  <w:style w:type="paragraph" w:styleId="Akapitzlist">
    <w:name w:val="List Paragraph"/>
    <w:aliases w:val="Normal,Akapit z listą3,List Paragraph,Akapit z listą31,Akapit z listą32,Akapit z listą BS,Kolorowa lista — akcent 12,Średnia siatka 1 — akcent 21,CW_Lista,Colorful List Accent 1,Akapit z listą4,sw tekst,Wypunktowanie,Asia 2  Akapit z list"/>
    <w:basedOn w:val="Normalny"/>
    <w:link w:val="AkapitzlistZnak"/>
    <w:qFormat/>
    <w:rsid w:val="000726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265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26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265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265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72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265A"/>
  </w:style>
  <w:style w:type="paragraph" w:styleId="Stopka">
    <w:name w:val="footer"/>
    <w:basedOn w:val="Normalny"/>
    <w:link w:val="StopkaZnak"/>
    <w:uiPriority w:val="99"/>
    <w:unhideWhenUsed/>
    <w:rsid w:val="00072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265A"/>
  </w:style>
  <w:style w:type="character" w:styleId="Hipercze">
    <w:name w:val="Hyperlink"/>
    <w:basedOn w:val="Domylnaczcionkaakapitu"/>
    <w:uiPriority w:val="99"/>
    <w:unhideWhenUsed/>
    <w:rsid w:val="00405FF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5FF0"/>
    <w:rPr>
      <w:color w:val="605E5C"/>
      <w:shd w:val="clear" w:color="auto" w:fill="E1DFDD"/>
    </w:rPr>
  </w:style>
  <w:style w:type="paragraph" w:styleId="Bezodstpw">
    <w:name w:val="No Spacing"/>
    <w:qFormat/>
    <w:rsid w:val="002B319D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Standard">
    <w:name w:val="Standard"/>
    <w:qFormat/>
    <w:rsid w:val="00E315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E31586"/>
    <w:pPr>
      <w:spacing w:after="0"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List Paragraph Znak,Akapit z listą31 Znak,Akapit z listą32 Znak,Akapit z listą BS Znak,Kolorowa lista — akcent 12 Znak,Średnia siatka 1 — akcent 21 Znak,CW_Lista Znak,Colorful List Accent 1 Znak"/>
    <w:link w:val="Akapitzlist"/>
    <w:qFormat/>
    <w:locked/>
    <w:rsid w:val="00E31586"/>
  </w:style>
  <w:style w:type="character" w:customStyle="1" w:styleId="czeinternetowe">
    <w:name w:val="Łącze internetowe"/>
    <w:rsid w:val="00E3158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E31586"/>
    <w:pPr>
      <w:spacing w:before="100" w:beforeAutospacing="1" w:after="100" w:afterAutospacing="1" w:line="240" w:lineRule="auto"/>
    </w:pPr>
    <w:rPr>
      <w:rFonts w:ascii="Aptos" w:hAnsi="Aptos" w:cs="Aptos"/>
      <w:kern w:val="0"/>
      <w:sz w:val="24"/>
      <w:szCs w:val="24"/>
      <w:lang w:eastAsia="pl-PL"/>
      <w14:ligatures w14:val="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315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31586"/>
    <w:rPr>
      <w:rFonts w:ascii="Courier New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link w:val="DefaultZnak"/>
    <w:qFormat/>
    <w:rsid w:val="00056355"/>
    <w:pPr>
      <w:suppressAutoHyphens/>
      <w:spacing w:after="0" w:line="240" w:lineRule="auto"/>
    </w:pPr>
    <w:rPr>
      <w:rFonts w:eastAsia="Times New Roman" w:cs="Arial"/>
      <w:color w:val="000000"/>
      <w:kern w:val="0"/>
      <w:sz w:val="24"/>
      <w:szCs w:val="24"/>
      <w:lang w:eastAsia="pl-PL"/>
      <w14:ligatures w14:val="none"/>
    </w:rPr>
  </w:style>
  <w:style w:type="character" w:customStyle="1" w:styleId="DefaultZnak">
    <w:name w:val="Default Znak"/>
    <w:link w:val="Default"/>
    <w:locked/>
    <w:rsid w:val="00056355"/>
    <w:rPr>
      <w:rFonts w:eastAsia="Times New Roman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1B459-85E5-4408-8CE9-92CB3FAF2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2828</Words>
  <Characters>16969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Kępiński</dc:creator>
  <cp:keywords/>
  <dc:description/>
  <cp:lastModifiedBy>Grażyna Barbaś</cp:lastModifiedBy>
  <cp:revision>3</cp:revision>
  <cp:lastPrinted>2026-04-17T09:47:00Z</cp:lastPrinted>
  <dcterms:created xsi:type="dcterms:W3CDTF">2026-04-20T06:48:00Z</dcterms:created>
  <dcterms:modified xsi:type="dcterms:W3CDTF">2026-04-20T07:01:00Z</dcterms:modified>
</cp:coreProperties>
</file>